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6E" w:rsidRPr="00604559" w:rsidRDefault="004E426E">
      <w:pPr>
        <w:rPr>
          <w:color w:val="FF0000"/>
        </w:rPr>
      </w:pPr>
    </w:p>
    <w:p w:rsidR="004C0076" w:rsidRPr="001E5E8F" w:rsidRDefault="004C0076" w:rsidP="00BF1AB3">
      <w:pPr>
        <w:spacing w:line="360" w:lineRule="auto"/>
        <w:rPr>
          <w:szCs w:val="21"/>
        </w:rPr>
      </w:pPr>
      <w:r w:rsidRPr="001E5E8F">
        <w:rPr>
          <w:noProof/>
          <w:szCs w:val="21"/>
        </w:rPr>
        <w:drawing>
          <wp:anchor distT="0" distB="0" distL="114300" distR="114300" simplePos="0" relativeHeight="251659264" behindDoc="0" locked="0" layoutInCell="1" allowOverlap="1">
            <wp:simplePos x="0" y="0"/>
            <wp:positionH relativeFrom="column">
              <wp:posOffset>4720590</wp:posOffset>
            </wp:positionH>
            <wp:positionV relativeFrom="paragraph">
              <wp:posOffset>85725</wp:posOffset>
            </wp:positionV>
            <wp:extent cx="999490" cy="1428115"/>
            <wp:effectExtent l="19050" t="0" r="0" b="0"/>
            <wp:wrapSquare wrapText="bothSides"/>
            <wp:docPr id="2" name="图片 2" descr="C:\Users\www\AppData\Roaming\Tencent\Users\408217416\QQ\WinTemp\RichOle\C~}O64@6PJ4H0@NOX7IC%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w\AppData\Roaming\Tencent\Users\408217416\QQ\WinTemp\RichOle\C~}O64@6PJ4H0@NOX7IC%2N.png"/>
                    <pic:cNvPicPr>
                      <a:picLocks noChangeAspect="1" noChangeArrowheads="1"/>
                    </pic:cNvPicPr>
                  </pic:nvPicPr>
                  <pic:blipFill>
                    <a:blip r:embed="rId7" cstate="print"/>
                    <a:stretch>
                      <a:fillRect/>
                    </a:stretch>
                  </pic:blipFill>
                  <pic:spPr bwMode="auto">
                    <a:xfrm>
                      <a:off x="0" y="0"/>
                      <a:ext cx="999490" cy="1428115"/>
                    </a:xfrm>
                    <a:prstGeom prst="rect">
                      <a:avLst/>
                    </a:prstGeom>
                    <a:noFill/>
                    <a:ln>
                      <a:noFill/>
                    </a:ln>
                  </pic:spPr>
                </pic:pic>
              </a:graphicData>
            </a:graphic>
          </wp:anchor>
        </w:drawing>
      </w:r>
      <w:r w:rsidRPr="001E5E8F">
        <w:rPr>
          <w:szCs w:val="21"/>
        </w:rPr>
        <w:t>洪桂祥</w:t>
      </w:r>
      <w:r w:rsidRPr="001E5E8F">
        <w:rPr>
          <w:rFonts w:hint="eastAsia"/>
          <w:szCs w:val="21"/>
        </w:rPr>
        <w:t>副教授</w:t>
      </w:r>
      <w:r w:rsidRPr="001E5E8F">
        <w:rPr>
          <w:szCs w:val="21"/>
        </w:rPr>
        <w:t>，</w:t>
      </w:r>
      <w:r w:rsidRPr="001E5E8F">
        <w:rPr>
          <w:rFonts w:ascii="Times New Roman" w:hAnsi="Times New Roman"/>
          <w:szCs w:val="21"/>
        </w:rPr>
        <w:t>2007</w:t>
      </w:r>
      <w:r w:rsidR="00A07171">
        <w:rPr>
          <w:szCs w:val="21"/>
        </w:rPr>
        <w:t>年</w:t>
      </w:r>
      <w:r w:rsidR="00A07171">
        <w:rPr>
          <w:rFonts w:hint="eastAsia"/>
          <w:szCs w:val="21"/>
        </w:rPr>
        <w:t>在</w:t>
      </w:r>
      <w:r w:rsidRPr="001E5E8F">
        <w:rPr>
          <w:szCs w:val="21"/>
        </w:rPr>
        <w:t>北京师范大学攻读硕士，师从</w:t>
      </w:r>
      <w:r w:rsidR="00A07171">
        <w:rPr>
          <w:rFonts w:hint="eastAsia"/>
          <w:szCs w:val="21"/>
        </w:rPr>
        <w:t>国内著名</w:t>
      </w:r>
      <w:r w:rsidRPr="001E5E8F">
        <w:rPr>
          <w:szCs w:val="21"/>
        </w:rPr>
        <w:t>调和分析专家丁勇教授。</w:t>
      </w:r>
      <w:r w:rsidRPr="001E5E8F">
        <w:rPr>
          <w:rFonts w:ascii="Times New Roman" w:hAnsi="Times New Roman"/>
          <w:szCs w:val="21"/>
        </w:rPr>
        <w:t>2009</w:t>
      </w:r>
      <w:r w:rsidRPr="001E5E8F">
        <w:rPr>
          <w:szCs w:val="21"/>
        </w:rPr>
        <w:t>年在</w:t>
      </w:r>
      <w:r w:rsidR="00C11B50">
        <w:rPr>
          <w:rFonts w:hint="eastAsia"/>
          <w:szCs w:val="21"/>
        </w:rPr>
        <w:t>国家公派项目的支持下，赴</w:t>
      </w:r>
      <w:r w:rsidRPr="001E5E8F">
        <w:rPr>
          <w:szCs w:val="21"/>
        </w:rPr>
        <w:t>法国弗朗什－孔泰大学</w:t>
      </w:r>
      <w:r w:rsidR="00C11B50">
        <w:rPr>
          <w:rFonts w:hint="eastAsia"/>
          <w:szCs w:val="21"/>
        </w:rPr>
        <w:t>，跟随非交换鞅论奠基人之一</w:t>
      </w:r>
      <w:r w:rsidR="00C11B50" w:rsidRPr="001E5E8F">
        <w:rPr>
          <w:szCs w:val="21"/>
        </w:rPr>
        <w:t>许全华教授</w:t>
      </w:r>
      <w:r w:rsidR="00C11B50">
        <w:rPr>
          <w:rFonts w:hint="eastAsia"/>
          <w:szCs w:val="21"/>
        </w:rPr>
        <w:t>攻读博士，</w:t>
      </w:r>
      <w:r w:rsidR="00C11B50" w:rsidRPr="001E5E8F">
        <w:rPr>
          <w:szCs w:val="21"/>
        </w:rPr>
        <w:t>研究方向为</w:t>
      </w:r>
      <w:r w:rsidR="00C11B50" w:rsidRPr="001E5E8F">
        <w:rPr>
          <w:szCs w:val="21"/>
        </w:rPr>
        <w:t>“</w:t>
      </w:r>
      <w:r w:rsidR="00C11B50">
        <w:rPr>
          <w:szCs w:val="21"/>
        </w:rPr>
        <w:t>非交换调和分析</w:t>
      </w:r>
      <w:r w:rsidR="00C11B50">
        <w:rPr>
          <w:rFonts w:hint="eastAsia"/>
          <w:szCs w:val="21"/>
        </w:rPr>
        <w:t>及相关领域</w:t>
      </w:r>
      <w:r w:rsidR="00C11B50" w:rsidRPr="001E5E8F">
        <w:rPr>
          <w:szCs w:val="21"/>
        </w:rPr>
        <w:t>”</w:t>
      </w:r>
      <w:r w:rsidR="00C11B50">
        <w:rPr>
          <w:rFonts w:hint="eastAsia"/>
          <w:szCs w:val="21"/>
        </w:rPr>
        <w:t>，并于</w:t>
      </w:r>
      <w:r w:rsidR="00C11B50">
        <w:rPr>
          <w:rFonts w:hint="eastAsia"/>
          <w:szCs w:val="21"/>
        </w:rPr>
        <w:t>2012</w:t>
      </w:r>
      <w:r w:rsidR="00C11B50">
        <w:rPr>
          <w:rFonts w:hint="eastAsia"/>
          <w:szCs w:val="21"/>
        </w:rPr>
        <w:t>年</w:t>
      </w:r>
      <w:r w:rsidR="00C11B50">
        <w:rPr>
          <w:rFonts w:hint="eastAsia"/>
          <w:szCs w:val="21"/>
        </w:rPr>
        <w:t>6</w:t>
      </w:r>
      <w:r w:rsidR="00C11B50">
        <w:rPr>
          <w:rFonts w:hint="eastAsia"/>
          <w:szCs w:val="21"/>
        </w:rPr>
        <w:t>月</w:t>
      </w:r>
      <w:r w:rsidR="00C11B50">
        <w:rPr>
          <w:szCs w:val="21"/>
        </w:rPr>
        <w:t>获得博士学位</w:t>
      </w:r>
      <w:r w:rsidRPr="001E5E8F">
        <w:rPr>
          <w:szCs w:val="21"/>
        </w:rPr>
        <w:t>。</w:t>
      </w:r>
      <w:r w:rsidRPr="001E5E8F">
        <w:rPr>
          <w:rFonts w:ascii="Times New Roman" w:hAnsi="Times New Roman"/>
          <w:szCs w:val="21"/>
        </w:rPr>
        <w:t>2012</w:t>
      </w:r>
      <w:r w:rsidRPr="001E5E8F">
        <w:rPr>
          <w:szCs w:val="21"/>
        </w:rPr>
        <w:t>年</w:t>
      </w:r>
      <w:r w:rsidR="00C11B50">
        <w:rPr>
          <w:rFonts w:hint="eastAsia"/>
          <w:szCs w:val="21"/>
        </w:rPr>
        <w:t>9</w:t>
      </w:r>
      <w:r w:rsidR="00C11B50">
        <w:rPr>
          <w:rFonts w:hint="eastAsia"/>
          <w:szCs w:val="21"/>
        </w:rPr>
        <w:t>月</w:t>
      </w:r>
      <w:r w:rsidRPr="001E5E8F">
        <w:rPr>
          <w:szCs w:val="21"/>
        </w:rPr>
        <w:t>，通过严格地筛选与激烈竞争（</w:t>
      </w:r>
      <w:r w:rsidRPr="001E5E8F">
        <w:rPr>
          <w:rFonts w:hint="eastAsia"/>
          <w:szCs w:val="21"/>
        </w:rPr>
        <w:t>在全球范围内，</w:t>
      </w:r>
      <w:r w:rsidRPr="001E5E8F">
        <w:rPr>
          <w:szCs w:val="21"/>
        </w:rPr>
        <w:t>从</w:t>
      </w:r>
      <w:r w:rsidRPr="001E5E8F">
        <w:rPr>
          <w:rFonts w:ascii="Times New Roman" w:hAnsi="Times New Roman"/>
          <w:szCs w:val="21"/>
        </w:rPr>
        <w:t>81</w:t>
      </w:r>
      <w:r w:rsidR="00C11B50">
        <w:rPr>
          <w:rFonts w:hint="eastAsia"/>
          <w:szCs w:val="21"/>
        </w:rPr>
        <w:t>位</w:t>
      </w:r>
      <w:r w:rsidRPr="001E5E8F">
        <w:rPr>
          <w:rFonts w:hint="eastAsia"/>
          <w:szCs w:val="21"/>
        </w:rPr>
        <w:t>候</w:t>
      </w:r>
      <w:r w:rsidRPr="001E5E8F">
        <w:rPr>
          <w:szCs w:val="21"/>
        </w:rPr>
        <w:t>选人中</w:t>
      </w:r>
      <w:r w:rsidR="00C11B50">
        <w:rPr>
          <w:rFonts w:hint="eastAsia"/>
          <w:szCs w:val="21"/>
        </w:rPr>
        <w:t>挑选</w:t>
      </w:r>
      <w:r w:rsidRPr="001E5E8F">
        <w:rPr>
          <w:szCs w:val="21"/>
        </w:rPr>
        <w:t>3</w:t>
      </w:r>
      <w:r w:rsidR="00C11B50">
        <w:rPr>
          <w:rFonts w:hint="eastAsia"/>
          <w:szCs w:val="21"/>
        </w:rPr>
        <w:t>位</w:t>
      </w:r>
      <w:r w:rsidRPr="001E5E8F">
        <w:rPr>
          <w:szCs w:val="21"/>
        </w:rPr>
        <w:t>），获得了</w:t>
      </w:r>
      <w:proofErr w:type="spellStart"/>
      <w:r w:rsidRPr="001E5E8F">
        <w:rPr>
          <w:rFonts w:ascii="Times New Roman" w:hAnsi="Times New Roman"/>
          <w:szCs w:val="21"/>
        </w:rPr>
        <w:t>Severo</w:t>
      </w:r>
      <w:proofErr w:type="spellEnd"/>
      <w:r w:rsidRPr="001E5E8F">
        <w:rPr>
          <w:rFonts w:ascii="Times New Roman" w:hAnsi="Times New Roman"/>
          <w:szCs w:val="21"/>
        </w:rPr>
        <w:t>-Ochoa</w:t>
      </w:r>
      <w:r w:rsidRPr="001E5E8F">
        <w:rPr>
          <w:szCs w:val="21"/>
        </w:rPr>
        <w:t>杰出项目的支持，在西班牙国家科学院数学科学研究所从事了</w:t>
      </w:r>
      <w:r w:rsidRPr="001E5E8F">
        <w:rPr>
          <w:szCs w:val="21"/>
        </w:rPr>
        <w:t>3</w:t>
      </w:r>
      <w:r w:rsidRPr="001E5E8F">
        <w:rPr>
          <w:szCs w:val="21"/>
        </w:rPr>
        <w:t>年的博士后研究</w:t>
      </w:r>
      <w:r w:rsidR="00C11B50">
        <w:rPr>
          <w:rFonts w:hint="eastAsia"/>
          <w:szCs w:val="21"/>
        </w:rPr>
        <w:t>。自</w:t>
      </w:r>
      <w:r w:rsidRPr="001E5E8F">
        <w:rPr>
          <w:rFonts w:hint="eastAsia"/>
          <w:szCs w:val="21"/>
        </w:rPr>
        <w:t>2</w:t>
      </w:r>
      <w:r w:rsidRPr="001E5E8F">
        <w:rPr>
          <w:szCs w:val="21"/>
        </w:rPr>
        <w:t>015</w:t>
      </w:r>
      <w:r w:rsidRPr="001E5E8F">
        <w:rPr>
          <w:szCs w:val="21"/>
        </w:rPr>
        <w:t>年</w:t>
      </w:r>
      <w:r w:rsidRPr="001E5E8F">
        <w:rPr>
          <w:szCs w:val="21"/>
        </w:rPr>
        <w:t>9</w:t>
      </w:r>
      <w:r w:rsidRPr="001E5E8F">
        <w:rPr>
          <w:szCs w:val="21"/>
        </w:rPr>
        <w:t>月</w:t>
      </w:r>
      <w:r w:rsidR="00C11B50">
        <w:rPr>
          <w:rFonts w:hint="eastAsia"/>
          <w:szCs w:val="21"/>
        </w:rPr>
        <w:t>，</w:t>
      </w:r>
      <w:r w:rsidR="007244D4">
        <w:rPr>
          <w:rFonts w:hint="eastAsia"/>
          <w:szCs w:val="21"/>
        </w:rPr>
        <w:t>洪桂祥</w:t>
      </w:r>
      <w:r w:rsidR="00C11B50">
        <w:rPr>
          <w:rFonts w:hint="eastAsia"/>
          <w:szCs w:val="21"/>
        </w:rPr>
        <w:t>来</w:t>
      </w:r>
      <w:r w:rsidRPr="001E5E8F">
        <w:rPr>
          <w:rFonts w:hint="eastAsia"/>
          <w:szCs w:val="21"/>
        </w:rPr>
        <w:t>中心工作，至今在</w:t>
      </w:r>
      <w:r w:rsidR="00E43C03">
        <w:rPr>
          <w:rFonts w:hint="eastAsia"/>
          <w:szCs w:val="21"/>
        </w:rPr>
        <w:t>Communic</w:t>
      </w:r>
      <w:r w:rsidR="00A07171">
        <w:rPr>
          <w:rFonts w:hint="eastAsia"/>
          <w:szCs w:val="21"/>
        </w:rPr>
        <w:t xml:space="preserve">ations in Mathematical Physics, </w:t>
      </w:r>
      <w:r w:rsidR="00A07171">
        <w:rPr>
          <w:rFonts w:ascii="Times New Roman" w:hAnsi="Times New Roman" w:hint="eastAsia"/>
          <w:szCs w:val="21"/>
        </w:rPr>
        <w:t>Analysis and PDE, J</w:t>
      </w:r>
      <w:r w:rsidRPr="001E5E8F">
        <w:rPr>
          <w:rFonts w:ascii="Times New Roman" w:hAnsi="Times New Roman"/>
          <w:szCs w:val="21"/>
        </w:rPr>
        <w:t>ournal of Functional Analysis</w:t>
      </w:r>
      <w:r w:rsidRPr="001E5E8F">
        <w:rPr>
          <w:rFonts w:ascii="Times New Roman" w:hAnsi="Times New Roman"/>
          <w:szCs w:val="21"/>
        </w:rPr>
        <w:t>，</w:t>
      </w:r>
      <w:proofErr w:type="spellStart"/>
      <w:r w:rsidRPr="001E5E8F">
        <w:rPr>
          <w:rFonts w:ascii="Times New Roman" w:hAnsi="Times New Roman"/>
          <w:szCs w:val="21"/>
        </w:rPr>
        <w:t>Revista</w:t>
      </w:r>
      <w:proofErr w:type="spellEnd"/>
      <w:r w:rsidRPr="001E5E8F">
        <w:rPr>
          <w:rFonts w:ascii="Times New Roman" w:hAnsi="Times New Roman"/>
          <w:szCs w:val="21"/>
        </w:rPr>
        <w:t xml:space="preserve"> </w:t>
      </w:r>
      <w:proofErr w:type="spellStart"/>
      <w:r w:rsidRPr="001E5E8F">
        <w:rPr>
          <w:rFonts w:ascii="Times New Roman" w:hAnsi="Times New Roman"/>
          <w:szCs w:val="21"/>
        </w:rPr>
        <w:t>Matematica</w:t>
      </w:r>
      <w:proofErr w:type="spellEnd"/>
      <w:r w:rsidRPr="001E5E8F">
        <w:rPr>
          <w:rFonts w:ascii="Times New Roman" w:hAnsi="Times New Roman"/>
          <w:szCs w:val="21"/>
        </w:rPr>
        <w:t xml:space="preserve"> </w:t>
      </w:r>
      <w:proofErr w:type="spellStart"/>
      <w:r w:rsidRPr="001E5E8F">
        <w:rPr>
          <w:rFonts w:ascii="Times New Roman" w:hAnsi="Times New Roman"/>
          <w:szCs w:val="21"/>
        </w:rPr>
        <w:t>Iberoamericana</w:t>
      </w:r>
      <w:proofErr w:type="spellEnd"/>
      <w:r w:rsidRPr="001E5E8F">
        <w:rPr>
          <w:rFonts w:ascii="Times New Roman" w:hAnsi="Times New Roman"/>
          <w:szCs w:val="21"/>
        </w:rPr>
        <w:t>和</w:t>
      </w:r>
      <w:r w:rsidRPr="001E5E8F">
        <w:rPr>
          <w:rFonts w:ascii="Times New Roman" w:hAnsi="Times New Roman"/>
          <w:szCs w:val="21"/>
        </w:rPr>
        <w:t>International Mathematics Research Notices</w:t>
      </w:r>
      <w:r w:rsidRPr="001E5E8F">
        <w:rPr>
          <w:rFonts w:hint="eastAsia"/>
          <w:szCs w:val="21"/>
        </w:rPr>
        <w:t>等国际重要数学期刊上发表了多篇论文。</w:t>
      </w:r>
      <w:r w:rsidRPr="001E5E8F">
        <w:rPr>
          <w:rFonts w:ascii="Times New Roman" w:hAnsi="Times New Roman"/>
          <w:szCs w:val="21"/>
        </w:rPr>
        <w:t>2015</w:t>
      </w:r>
      <w:r w:rsidRPr="001E5E8F">
        <w:rPr>
          <w:rFonts w:hint="eastAsia"/>
          <w:szCs w:val="21"/>
        </w:rPr>
        <w:t>年</w:t>
      </w:r>
      <w:r w:rsidRPr="001E5E8F">
        <w:rPr>
          <w:rFonts w:ascii="Times New Roman" w:hAnsi="Times New Roman"/>
          <w:szCs w:val="21"/>
        </w:rPr>
        <w:t>11</w:t>
      </w:r>
      <w:r w:rsidRPr="001E5E8F">
        <w:rPr>
          <w:rFonts w:hint="eastAsia"/>
          <w:szCs w:val="21"/>
        </w:rPr>
        <w:t>月洪桂祥博士成功入选为国家“青年千人</w:t>
      </w:r>
      <w:r w:rsidRPr="001E5E8F">
        <w:rPr>
          <w:szCs w:val="21"/>
        </w:rPr>
        <w:t>”</w:t>
      </w:r>
      <w:r w:rsidRPr="001E5E8F">
        <w:rPr>
          <w:rFonts w:hint="eastAsia"/>
          <w:szCs w:val="21"/>
        </w:rPr>
        <w:t>计划的成员。</w:t>
      </w:r>
    </w:p>
    <w:p w:rsidR="003D29D6" w:rsidRPr="004C0076" w:rsidRDefault="003D29D6" w:rsidP="003D29D6">
      <w:pPr>
        <w:rPr>
          <w:szCs w:val="21"/>
        </w:rPr>
      </w:pPr>
    </w:p>
    <w:p w:rsidR="004C0076" w:rsidRDefault="004C0076" w:rsidP="00BF1AB3">
      <w:pPr>
        <w:spacing w:line="360" w:lineRule="auto"/>
        <w:rPr>
          <w:szCs w:val="21"/>
        </w:rPr>
      </w:pPr>
      <w:r w:rsidRPr="00BF1AB3">
        <w:rPr>
          <w:rFonts w:hint="eastAsia"/>
          <w:b/>
          <w:szCs w:val="21"/>
        </w:rPr>
        <w:t>洪桂祥副教授</w:t>
      </w:r>
      <w:r w:rsidR="00E43C03">
        <w:rPr>
          <w:rFonts w:hint="eastAsia"/>
          <w:b/>
          <w:szCs w:val="21"/>
        </w:rPr>
        <w:t>的</w:t>
      </w:r>
      <w:r w:rsidRPr="00BF1AB3">
        <w:rPr>
          <w:rFonts w:hint="eastAsia"/>
          <w:b/>
          <w:szCs w:val="21"/>
        </w:rPr>
        <w:t>研究</w:t>
      </w:r>
      <w:r w:rsidR="00E43C03">
        <w:rPr>
          <w:rFonts w:hint="eastAsia"/>
          <w:b/>
          <w:szCs w:val="21"/>
        </w:rPr>
        <w:t>领域包括</w:t>
      </w:r>
      <w:r w:rsidR="00E43C03">
        <w:rPr>
          <w:rFonts w:hint="eastAsia"/>
          <w:b/>
          <w:szCs w:val="21"/>
        </w:rPr>
        <w:t>(</w:t>
      </w:r>
      <w:r>
        <w:rPr>
          <w:szCs w:val="21"/>
        </w:rPr>
        <w:t>非交换</w:t>
      </w:r>
      <w:r w:rsidR="00E43C03">
        <w:rPr>
          <w:rFonts w:hint="eastAsia"/>
          <w:szCs w:val="21"/>
        </w:rPr>
        <w:t>)</w:t>
      </w:r>
      <w:r>
        <w:rPr>
          <w:rFonts w:hint="eastAsia"/>
          <w:szCs w:val="21"/>
        </w:rPr>
        <w:t>调和分析</w:t>
      </w:r>
      <w:r w:rsidR="00E43C03">
        <w:rPr>
          <w:rFonts w:hint="eastAsia"/>
          <w:szCs w:val="21"/>
        </w:rPr>
        <w:t>、量子概率及非交换遍历论</w:t>
      </w:r>
      <w:r w:rsidR="001E156E">
        <w:rPr>
          <w:rFonts w:hint="eastAsia"/>
          <w:szCs w:val="21"/>
        </w:rPr>
        <w:t>等非交换分析领域</w:t>
      </w:r>
      <w:r w:rsidR="00E43C03">
        <w:rPr>
          <w:rFonts w:hint="eastAsia"/>
          <w:szCs w:val="21"/>
        </w:rPr>
        <w:t>。这是</w:t>
      </w:r>
      <w:r>
        <w:rPr>
          <w:rFonts w:hint="eastAsia"/>
          <w:szCs w:val="21"/>
        </w:rPr>
        <w:t>三个新兴</w:t>
      </w:r>
      <w:r w:rsidR="00E43C03">
        <w:rPr>
          <w:rFonts w:hint="eastAsia"/>
          <w:szCs w:val="21"/>
        </w:rPr>
        <w:t>的研究</w:t>
      </w:r>
      <w:r>
        <w:rPr>
          <w:rFonts w:hint="eastAsia"/>
          <w:szCs w:val="21"/>
        </w:rPr>
        <w:t>领域</w:t>
      </w:r>
      <w:r w:rsidR="00E43C03">
        <w:rPr>
          <w:rFonts w:hint="eastAsia"/>
          <w:szCs w:val="21"/>
        </w:rPr>
        <w:t>，主要是受</w:t>
      </w:r>
      <w:r w:rsidR="00E35A6C">
        <w:rPr>
          <w:rFonts w:hint="eastAsia"/>
          <w:szCs w:val="21"/>
        </w:rPr>
        <w:t>激发于量子物理、算子空间、非交换几何等学科。其主要研究目的是</w:t>
      </w:r>
      <w:r w:rsidR="00E43C03">
        <w:rPr>
          <w:rFonts w:hint="eastAsia"/>
          <w:szCs w:val="21"/>
        </w:rPr>
        <w:t>在非交换情形建立调和分析、概率论和遍历论等理论，进而应用于量子信息、算子代数、非交换几何</w:t>
      </w:r>
      <w:r w:rsidR="00E35A6C">
        <w:rPr>
          <w:rFonts w:hint="eastAsia"/>
          <w:szCs w:val="21"/>
        </w:rPr>
        <w:t>等领</w:t>
      </w:r>
      <w:r w:rsidR="005C679D">
        <w:rPr>
          <w:rFonts w:hint="eastAsia"/>
          <w:szCs w:val="21"/>
        </w:rPr>
        <w:t>域</w:t>
      </w:r>
      <w:r w:rsidR="00E43C03">
        <w:rPr>
          <w:rFonts w:hint="eastAsia"/>
          <w:szCs w:val="21"/>
        </w:rPr>
        <w:t>中。其主要研究工具涉及到</w:t>
      </w:r>
      <w:r w:rsidR="005C679D">
        <w:rPr>
          <w:rFonts w:hint="eastAsia"/>
          <w:szCs w:val="21"/>
        </w:rPr>
        <w:t>算子代数、算子空间、群表示论、非</w:t>
      </w:r>
      <w:r w:rsidR="00E35A6C">
        <w:rPr>
          <w:rFonts w:hint="eastAsia"/>
          <w:szCs w:val="21"/>
        </w:rPr>
        <w:t>交换几何等分析、代数与几何工具。</w:t>
      </w:r>
    </w:p>
    <w:p w:rsidR="00452567" w:rsidRDefault="00452567" w:rsidP="00BF1AB3">
      <w:pPr>
        <w:spacing w:line="360" w:lineRule="auto"/>
        <w:rPr>
          <w:szCs w:val="21"/>
        </w:rPr>
      </w:pPr>
    </w:p>
    <w:p w:rsidR="00F11C8E" w:rsidRDefault="00990E1B" w:rsidP="00BF1AB3">
      <w:pPr>
        <w:spacing w:line="360" w:lineRule="auto"/>
        <w:rPr>
          <w:szCs w:val="21"/>
        </w:rPr>
      </w:pPr>
      <w:r>
        <w:rPr>
          <w:rFonts w:hint="eastAsia"/>
          <w:szCs w:val="21"/>
        </w:rPr>
        <w:t>洪桂祥的主要贡献在于：</w:t>
      </w:r>
      <w:r w:rsidR="00E35A6C">
        <w:rPr>
          <w:rFonts w:hint="eastAsia"/>
          <w:szCs w:val="21"/>
        </w:rPr>
        <w:t>在量子概率方面，</w:t>
      </w:r>
      <w:r w:rsidR="002169F5">
        <w:rPr>
          <w:rFonts w:hint="eastAsia"/>
          <w:szCs w:val="21"/>
        </w:rPr>
        <w:t>通过实插值、</w:t>
      </w:r>
      <w:r w:rsidR="002169F5">
        <w:rPr>
          <w:rFonts w:hint="eastAsia"/>
          <w:szCs w:val="21"/>
        </w:rPr>
        <w:t>L1</w:t>
      </w:r>
      <w:r w:rsidR="002169F5">
        <w:rPr>
          <w:rFonts w:hint="eastAsia"/>
          <w:szCs w:val="21"/>
        </w:rPr>
        <w:t>空间的原子分解和引入新的</w:t>
      </w:r>
      <w:r w:rsidR="002169F5">
        <w:rPr>
          <w:rFonts w:hint="eastAsia"/>
          <w:szCs w:val="21"/>
        </w:rPr>
        <w:t>Hardy</w:t>
      </w:r>
      <w:r w:rsidR="002169F5">
        <w:rPr>
          <w:rFonts w:hint="eastAsia"/>
          <w:szCs w:val="21"/>
        </w:rPr>
        <w:t>空间的代数原子分解等方法，</w:t>
      </w:r>
      <w:r w:rsidR="001E156E">
        <w:rPr>
          <w:rFonts w:hint="eastAsia"/>
          <w:szCs w:val="21"/>
        </w:rPr>
        <w:t>克服了非交换鞅论中停时讨论和点态极大不等式都不存在的困难，解决了自</w:t>
      </w:r>
      <w:proofErr w:type="spellStart"/>
      <w:r w:rsidR="001E156E">
        <w:rPr>
          <w:rFonts w:hint="eastAsia"/>
          <w:szCs w:val="21"/>
        </w:rPr>
        <w:t>Pisier</w:t>
      </w:r>
      <w:proofErr w:type="spellEnd"/>
      <w:r w:rsidR="001E156E">
        <w:rPr>
          <w:rFonts w:hint="eastAsia"/>
          <w:szCs w:val="21"/>
        </w:rPr>
        <w:t>和</w:t>
      </w:r>
      <w:proofErr w:type="spellStart"/>
      <w:r w:rsidR="001E156E">
        <w:rPr>
          <w:rFonts w:hint="eastAsia"/>
          <w:szCs w:val="21"/>
        </w:rPr>
        <w:t>Xu</w:t>
      </w:r>
      <w:proofErr w:type="spellEnd"/>
      <w:r w:rsidR="00F11C8E">
        <w:rPr>
          <w:rFonts w:hint="eastAsia"/>
          <w:szCs w:val="21"/>
        </w:rPr>
        <w:t>于</w:t>
      </w:r>
      <w:r w:rsidR="00F11C8E">
        <w:rPr>
          <w:rFonts w:hint="eastAsia"/>
          <w:szCs w:val="21"/>
        </w:rPr>
        <w:t>1997</w:t>
      </w:r>
      <w:r w:rsidR="00F11C8E">
        <w:rPr>
          <w:rFonts w:hint="eastAsia"/>
          <w:szCs w:val="21"/>
        </w:rPr>
        <w:t>年发表的第一篇关于现代非交换鞅论的论文以来的两个公开问题：即非交换鞅</w:t>
      </w:r>
      <w:r w:rsidR="00F11C8E">
        <w:rPr>
          <w:rFonts w:hint="eastAsia"/>
          <w:szCs w:val="21"/>
        </w:rPr>
        <w:t>BMO</w:t>
      </w:r>
      <w:r w:rsidR="00F11C8E">
        <w:rPr>
          <w:rFonts w:hint="eastAsia"/>
          <w:szCs w:val="21"/>
        </w:rPr>
        <w:t>空间的</w:t>
      </w:r>
      <w:r w:rsidR="00F11C8E">
        <w:rPr>
          <w:rFonts w:hint="eastAsia"/>
          <w:szCs w:val="21"/>
        </w:rPr>
        <w:t>John-Nirenberg</w:t>
      </w:r>
      <w:r w:rsidR="00F11C8E">
        <w:rPr>
          <w:rFonts w:hint="eastAsia"/>
          <w:szCs w:val="21"/>
        </w:rPr>
        <w:t>定理和非交换鞅</w:t>
      </w:r>
      <w:r w:rsidR="00F11C8E">
        <w:rPr>
          <w:rFonts w:hint="eastAsia"/>
          <w:szCs w:val="21"/>
        </w:rPr>
        <w:t>H1</w:t>
      </w:r>
      <w:r w:rsidR="00F11C8E">
        <w:rPr>
          <w:rFonts w:hint="eastAsia"/>
          <w:szCs w:val="21"/>
        </w:rPr>
        <w:t>空间的</w:t>
      </w:r>
      <w:r w:rsidR="00F11C8E">
        <w:rPr>
          <w:rFonts w:hint="eastAsia"/>
          <w:szCs w:val="21"/>
        </w:rPr>
        <w:t>Davis</w:t>
      </w:r>
      <w:r w:rsidR="00F11C8E">
        <w:rPr>
          <w:rFonts w:hint="eastAsia"/>
          <w:szCs w:val="21"/>
        </w:rPr>
        <w:t>刻画。</w:t>
      </w:r>
      <w:r w:rsidR="00F11C8E">
        <w:rPr>
          <w:rFonts w:hint="eastAsia"/>
          <w:szCs w:val="21"/>
        </w:rPr>
        <w:t xml:space="preserve"> </w:t>
      </w:r>
    </w:p>
    <w:p w:rsidR="00F11C8E" w:rsidRDefault="00F11C8E" w:rsidP="00BF1AB3">
      <w:pPr>
        <w:spacing w:line="360" w:lineRule="auto"/>
        <w:rPr>
          <w:szCs w:val="21"/>
        </w:rPr>
      </w:pPr>
    </w:p>
    <w:p w:rsidR="002169F5" w:rsidRDefault="00F11C8E" w:rsidP="00BF1AB3">
      <w:pPr>
        <w:spacing w:line="360" w:lineRule="auto"/>
        <w:rPr>
          <w:szCs w:val="21"/>
        </w:rPr>
      </w:pPr>
      <w:r>
        <w:rPr>
          <w:rFonts w:hint="eastAsia"/>
          <w:szCs w:val="21"/>
        </w:rPr>
        <w:t>在非交换调和分析方面，</w:t>
      </w:r>
      <w:r w:rsidR="002169F5">
        <w:rPr>
          <w:rFonts w:hint="eastAsia"/>
          <w:szCs w:val="21"/>
        </w:rPr>
        <w:t>通过发现拟局部化原理和利用非交换鞅论中的</w:t>
      </w:r>
      <w:proofErr w:type="spellStart"/>
      <w:r w:rsidR="002169F5">
        <w:rPr>
          <w:rFonts w:hint="eastAsia"/>
          <w:szCs w:val="21"/>
        </w:rPr>
        <w:t>Cuculescu</w:t>
      </w:r>
      <w:proofErr w:type="spellEnd"/>
      <w:r w:rsidR="002169F5">
        <w:rPr>
          <w:rFonts w:hint="eastAsia"/>
          <w:szCs w:val="21"/>
        </w:rPr>
        <w:t>构造，</w:t>
      </w:r>
      <w:r>
        <w:rPr>
          <w:rFonts w:hint="eastAsia"/>
          <w:szCs w:val="21"/>
        </w:rPr>
        <w:t>克服了</w:t>
      </w:r>
      <w:r w:rsidR="002169F5">
        <w:rPr>
          <w:rFonts w:hint="eastAsia"/>
          <w:szCs w:val="21"/>
        </w:rPr>
        <w:t>算子之间相乘的不可交换性和</w:t>
      </w:r>
      <w:r>
        <w:rPr>
          <w:rFonts w:hint="eastAsia"/>
          <w:szCs w:val="21"/>
        </w:rPr>
        <w:t>非交换分析中没有</w:t>
      </w:r>
      <w:r w:rsidR="002169F5">
        <w:rPr>
          <w:rFonts w:hint="eastAsia"/>
          <w:szCs w:val="21"/>
        </w:rPr>
        <w:t>好的</w:t>
      </w:r>
      <w:r>
        <w:rPr>
          <w:rFonts w:hint="eastAsia"/>
          <w:szCs w:val="21"/>
        </w:rPr>
        <w:t>Calderon-</w:t>
      </w:r>
      <w:proofErr w:type="spellStart"/>
      <w:r>
        <w:rPr>
          <w:rFonts w:hint="eastAsia"/>
          <w:szCs w:val="21"/>
        </w:rPr>
        <w:t>Zygmund</w:t>
      </w:r>
      <w:proofErr w:type="spellEnd"/>
      <w:r>
        <w:rPr>
          <w:rFonts w:hint="eastAsia"/>
          <w:szCs w:val="21"/>
        </w:rPr>
        <w:t>分解</w:t>
      </w:r>
      <w:r w:rsidR="002169F5">
        <w:rPr>
          <w:rFonts w:hint="eastAsia"/>
          <w:szCs w:val="21"/>
        </w:rPr>
        <w:t>，首次建立算子值核</w:t>
      </w:r>
      <w:r w:rsidR="002169F5">
        <w:rPr>
          <w:rFonts w:hint="eastAsia"/>
          <w:szCs w:val="21"/>
        </w:rPr>
        <w:t>Calderon-</w:t>
      </w:r>
      <w:proofErr w:type="spellStart"/>
      <w:r w:rsidR="002169F5">
        <w:rPr>
          <w:rFonts w:hint="eastAsia"/>
          <w:szCs w:val="21"/>
        </w:rPr>
        <w:t>Zygmund</w:t>
      </w:r>
      <w:proofErr w:type="spellEnd"/>
      <w:r w:rsidR="002169F5">
        <w:rPr>
          <w:rFonts w:hint="eastAsia"/>
          <w:szCs w:val="21"/>
        </w:rPr>
        <w:t>算子的弱（</w:t>
      </w:r>
      <w:r w:rsidR="002169F5">
        <w:rPr>
          <w:rFonts w:hint="eastAsia"/>
          <w:szCs w:val="21"/>
        </w:rPr>
        <w:t>1,1</w:t>
      </w:r>
      <w:r w:rsidR="002169F5">
        <w:rPr>
          <w:rFonts w:hint="eastAsia"/>
          <w:szCs w:val="21"/>
        </w:rPr>
        <w:t>）型估计，有望打开相关理论研究的大门。</w:t>
      </w:r>
    </w:p>
    <w:p w:rsidR="002169F5" w:rsidRDefault="002169F5" w:rsidP="00BF1AB3">
      <w:pPr>
        <w:spacing w:line="360" w:lineRule="auto"/>
        <w:rPr>
          <w:szCs w:val="21"/>
        </w:rPr>
      </w:pPr>
    </w:p>
    <w:p w:rsidR="00E35A6C" w:rsidRDefault="000E663E" w:rsidP="00BF1AB3">
      <w:pPr>
        <w:spacing w:line="360" w:lineRule="auto"/>
        <w:rPr>
          <w:szCs w:val="21"/>
        </w:rPr>
      </w:pPr>
      <w:r>
        <w:rPr>
          <w:rFonts w:hint="eastAsia"/>
          <w:szCs w:val="21"/>
        </w:rPr>
        <w:t>在非交换遍历论方面，</w:t>
      </w:r>
      <w:r w:rsidR="002169F5">
        <w:rPr>
          <w:rFonts w:hint="eastAsia"/>
          <w:szCs w:val="21"/>
        </w:rPr>
        <w:t>在</w:t>
      </w:r>
      <w:r w:rsidR="009E6573">
        <w:rPr>
          <w:rFonts w:hint="eastAsia"/>
          <w:szCs w:val="21"/>
        </w:rPr>
        <w:t>点的概念不再存在和</w:t>
      </w:r>
      <w:r w:rsidR="002169F5">
        <w:rPr>
          <w:rFonts w:hint="eastAsia"/>
          <w:szCs w:val="21"/>
        </w:rPr>
        <w:t>非交换</w:t>
      </w:r>
      <w:proofErr w:type="spellStart"/>
      <w:r w:rsidR="002169F5">
        <w:rPr>
          <w:rFonts w:hint="eastAsia"/>
          <w:szCs w:val="21"/>
        </w:rPr>
        <w:t>Fefferman</w:t>
      </w:r>
      <w:proofErr w:type="spellEnd"/>
      <w:r w:rsidR="002169F5">
        <w:rPr>
          <w:rFonts w:hint="eastAsia"/>
          <w:szCs w:val="21"/>
        </w:rPr>
        <w:t>-Stein</w:t>
      </w:r>
      <w:r w:rsidR="002169F5">
        <w:rPr>
          <w:rFonts w:hint="eastAsia"/>
          <w:szCs w:val="21"/>
        </w:rPr>
        <w:t>尚未建立的情况下，通过发现一些初等的矩阵不等式，</w:t>
      </w:r>
      <w:r w:rsidR="009E6573">
        <w:rPr>
          <w:rFonts w:hint="eastAsia"/>
          <w:szCs w:val="21"/>
        </w:rPr>
        <w:t>率先建立了非交换</w:t>
      </w:r>
      <w:r w:rsidR="009E6573">
        <w:rPr>
          <w:rFonts w:hint="eastAsia"/>
          <w:szCs w:val="21"/>
        </w:rPr>
        <w:t>Wiener</w:t>
      </w:r>
      <w:r w:rsidR="009E6573">
        <w:rPr>
          <w:rFonts w:hint="eastAsia"/>
          <w:szCs w:val="21"/>
        </w:rPr>
        <w:t>，</w:t>
      </w:r>
      <w:r w:rsidR="009E6573">
        <w:rPr>
          <w:rFonts w:hint="eastAsia"/>
          <w:szCs w:val="21"/>
        </w:rPr>
        <w:t>Jones</w:t>
      </w:r>
      <w:r w:rsidR="009E6573">
        <w:rPr>
          <w:rFonts w:hint="eastAsia"/>
          <w:szCs w:val="21"/>
        </w:rPr>
        <w:t>，</w:t>
      </w:r>
      <w:proofErr w:type="spellStart"/>
      <w:r w:rsidR="009E6573">
        <w:rPr>
          <w:rFonts w:hint="eastAsia"/>
          <w:szCs w:val="21"/>
        </w:rPr>
        <w:t>Nevo-Thangavelu</w:t>
      </w:r>
      <w:proofErr w:type="spellEnd"/>
      <w:r w:rsidR="009E6573">
        <w:rPr>
          <w:rFonts w:hint="eastAsia"/>
          <w:szCs w:val="21"/>
        </w:rPr>
        <w:t>和</w:t>
      </w:r>
      <w:r w:rsidR="009E6573">
        <w:rPr>
          <w:rFonts w:hint="eastAsia"/>
          <w:szCs w:val="21"/>
        </w:rPr>
        <w:t>Bellow-</w:t>
      </w:r>
      <w:proofErr w:type="spellStart"/>
      <w:r w:rsidR="009E6573">
        <w:rPr>
          <w:rFonts w:hint="eastAsia"/>
          <w:szCs w:val="21"/>
        </w:rPr>
        <w:t>Losert</w:t>
      </w:r>
      <w:proofErr w:type="spellEnd"/>
      <w:r w:rsidR="009E6573">
        <w:rPr>
          <w:rFonts w:hint="eastAsia"/>
          <w:szCs w:val="21"/>
        </w:rPr>
        <w:t>遍历定理。由于非交换遍历论中很多重要理论尚未建立及非交换遍历论在其他</w:t>
      </w:r>
      <w:r w:rsidR="009E6573">
        <w:rPr>
          <w:rFonts w:hint="eastAsia"/>
          <w:szCs w:val="21"/>
        </w:rPr>
        <w:lastRenderedPageBreak/>
        <w:t>领域中的可能应用，洪桂祥的这些工作有望激发和引导人们进一步研究群作用下的非交换遍历定理和非交换返时遍历定理。</w:t>
      </w:r>
    </w:p>
    <w:p w:rsidR="009E6573" w:rsidRDefault="009E6573" w:rsidP="00BF1AB3">
      <w:pPr>
        <w:spacing w:line="360" w:lineRule="auto"/>
        <w:rPr>
          <w:szCs w:val="21"/>
        </w:rPr>
      </w:pPr>
    </w:p>
    <w:p w:rsidR="005C679D" w:rsidRDefault="005C679D" w:rsidP="00BF1AB3">
      <w:pPr>
        <w:spacing w:line="360" w:lineRule="auto"/>
        <w:rPr>
          <w:szCs w:val="21"/>
        </w:rPr>
      </w:pPr>
      <w:r>
        <w:rPr>
          <w:rFonts w:hint="eastAsia"/>
          <w:szCs w:val="21"/>
        </w:rPr>
        <w:t>受启发于非交换调和分析的研究，近两年来，</w:t>
      </w:r>
      <w:r w:rsidR="007244D4">
        <w:rPr>
          <w:rFonts w:hint="eastAsia"/>
          <w:szCs w:val="21"/>
        </w:rPr>
        <w:t>洪桂祥</w:t>
      </w:r>
      <w:r w:rsidR="009E6573">
        <w:rPr>
          <w:rFonts w:hint="eastAsia"/>
          <w:szCs w:val="21"/>
        </w:rPr>
        <w:t>重新的角度考虑了经典向量值调和分析领域中的相关问题。代表作是</w:t>
      </w:r>
      <w:r>
        <w:rPr>
          <w:rFonts w:hint="eastAsia"/>
          <w:szCs w:val="21"/>
        </w:rPr>
        <w:t>解决了</w:t>
      </w:r>
      <w:r>
        <w:rPr>
          <w:rFonts w:hint="eastAsia"/>
          <w:szCs w:val="21"/>
        </w:rPr>
        <w:t>Jones</w:t>
      </w:r>
      <w:r w:rsidR="00191C79">
        <w:rPr>
          <w:rFonts w:hint="eastAsia"/>
          <w:szCs w:val="21"/>
        </w:rPr>
        <w:t>、</w:t>
      </w:r>
      <w:r>
        <w:rPr>
          <w:rFonts w:hint="eastAsia"/>
          <w:szCs w:val="21"/>
        </w:rPr>
        <w:t>Kaufman</w:t>
      </w:r>
      <w:r>
        <w:rPr>
          <w:rFonts w:hint="eastAsia"/>
          <w:szCs w:val="21"/>
        </w:rPr>
        <w:t>、</w:t>
      </w:r>
      <w:r>
        <w:rPr>
          <w:rFonts w:hint="eastAsia"/>
          <w:szCs w:val="21"/>
        </w:rPr>
        <w:t>Rosenblatt</w:t>
      </w:r>
      <w:r>
        <w:rPr>
          <w:rFonts w:hint="eastAsia"/>
          <w:szCs w:val="21"/>
        </w:rPr>
        <w:t>和</w:t>
      </w:r>
      <w:proofErr w:type="spellStart"/>
      <w:r>
        <w:rPr>
          <w:rFonts w:hint="eastAsia"/>
          <w:szCs w:val="21"/>
        </w:rPr>
        <w:t>Wierdl</w:t>
      </w:r>
      <w:proofErr w:type="spellEnd"/>
      <w:r>
        <w:rPr>
          <w:rFonts w:hint="eastAsia"/>
          <w:szCs w:val="21"/>
        </w:rPr>
        <w:t>在他们</w:t>
      </w:r>
      <w:r>
        <w:rPr>
          <w:rFonts w:hint="eastAsia"/>
          <w:szCs w:val="21"/>
        </w:rPr>
        <w:t>98</w:t>
      </w:r>
      <w:r>
        <w:rPr>
          <w:rFonts w:hint="eastAsia"/>
          <w:szCs w:val="21"/>
        </w:rPr>
        <w:t>年发表在</w:t>
      </w:r>
      <w:proofErr w:type="spellStart"/>
      <w:r>
        <w:rPr>
          <w:rFonts w:hint="eastAsia"/>
          <w:szCs w:val="21"/>
        </w:rPr>
        <w:t>Erg.The.Dyn.Sys</w:t>
      </w:r>
      <w:proofErr w:type="spellEnd"/>
      <w:r>
        <w:rPr>
          <w:rFonts w:hint="eastAsia"/>
          <w:szCs w:val="21"/>
        </w:rPr>
        <w:t>.</w:t>
      </w:r>
      <w:r>
        <w:rPr>
          <w:rFonts w:hint="eastAsia"/>
          <w:szCs w:val="21"/>
        </w:rPr>
        <w:t>的文章中提的一个公开问题（这个公开问题后来又被</w:t>
      </w:r>
      <w:r>
        <w:rPr>
          <w:rFonts w:hint="eastAsia"/>
          <w:szCs w:val="21"/>
        </w:rPr>
        <w:t>Terence Tao</w:t>
      </w:r>
      <w:r>
        <w:rPr>
          <w:rFonts w:hint="eastAsia"/>
          <w:szCs w:val="21"/>
        </w:rPr>
        <w:t>的博士生</w:t>
      </w:r>
      <w:r w:rsidR="00191C79">
        <w:rPr>
          <w:rFonts w:hint="eastAsia"/>
          <w:szCs w:val="21"/>
        </w:rPr>
        <w:t>Krau</w:t>
      </w:r>
      <w:r>
        <w:rPr>
          <w:rFonts w:hint="eastAsia"/>
          <w:szCs w:val="21"/>
        </w:rPr>
        <w:t>se</w:t>
      </w:r>
      <w:r>
        <w:rPr>
          <w:rFonts w:hint="eastAsia"/>
          <w:szCs w:val="21"/>
        </w:rPr>
        <w:t>独立解决）</w:t>
      </w:r>
      <w:r w:rsidR="00191C79">
        <w:rPr>
          <w:rFonts w:hint="eastAsia"/>
          <w:szCs w:val="21"/>
        </w:rPr>
        <w:t>。</w:t>
      </w:r>
    </w:p>
    <w:p w:rsidR="007244D4" w:rsidRDefault="007244D4" w:rsidP="003D29D6">
      <w:pPr>
        <w:rPr>
          <w:szCs w:val="21"/>
        </w:rPr>
      </w:pPr>
      <w:bookmarkStart w:id="0" w:name="_GoBack"/>
      <w:bookmarkEnd w:id="0"/>
    </w:p>
    <w:p w:rsidR="007244D4" w:rsidRPr="007244D4" w:rsidRDefault="007244D4" w:rsidP="003D29D6">
      <w:pPr>
        <w:rPr>
          <w:szCs w:val="21"/>
        </w:rPr>
      </w:pPr>
    </w:p>
    <w:p w:rsidR="003D29D6" w:rsidRDefault="00556942" w:rsidP="003D29D6">
      <w:pPr>
        <w:rPr>
          <w:rFonts w:hint="eastAsia"/>
          <w:b/>
          <w:szCs w:val="21"/>
        </w:rPr>
      </w:pPr>
      <w:r w:rsidRPr="00BF1AB3">
        <w:rPr>
          <w:rFonts w:hint="eastAsia"/>
          <w:b/>
          <w:szCs w:val="21"/>
        </w:rPr>
        <w:t>洪桂祥</w:t>
      </w:r>
      <w:r w:rsidR="00106A06" w:rsidRPr="00BF1AB3">
        <w:rPr>
          <w:rFonts w:hint="eastAsia"/>
          <w:b/>
          <w:szCs w:val="21"/>
        </w:rPr>
        <w:t>近期主要论文目录：</w:t>
      </w:r>
    </w:p>
    <w:p w:rsidR="001B05C2" w:rsidRPr="001B05C2" w:rsidRDefault="001B05C2" w:rsidP="001B05C2">
      <w:pPr>
        <w:jc w:val="left"/>
        <w:rPr>
          <w:sz w:val="24"/>
          <w:szCs w:val="24"/>
        </w:rPr>
      </w:pPr>
      <w:r w:rsidRPr="001B05C2">
        <w:rPr>
          <w:rFonts w:hint="eastAsia"/>
          <w:sz w:val="24"/>
          <w:szCs w:val="24"/>
        </w:rPr>
        <w:t xml:space="preserve">[1]. G. Hong, M. </w:t>
      </w:r>
      <w:proofErr w:type="spellStart"/>
      <w:r w:rsidRPr="001B05C2">
        <w:rPr>
          <w:rFonts w:hint="eastAsia"/>
          <w:sz w:val="24"/>
          <w:szCs w:val="24"/>
        </w:rPr>
        <w:t>Junge</w:t>
      </w:r>
      <w:proofErr w:type="spellEnd"/>
      <w:r w:rsidRPr="001B05C2">
        <w:rPr>
          <w:rFonts w:hint="eastAsia"/>
          <w:sz w:val="24"/>
          <w:szCs w:val="24"/>
        </w:rPr>
        <w:t xml:space="preserve"> and J. </w:t>
      </w:r>
      <w:proofErr w:type="spellStart"/>
      <w:r w:rsidRPr="001B05C2">
        <w:rPr>
          <w:rFonts w:hint="eastAsia"/>
          <w:sz w:val="24"/>
          <w:szCs w:val="24"/>
        </w:rPr>
        <w:t>Parcet</w:t>
      </w:r>
      <w:proofErr w:type="spellEnd"/>
      <w:r w:rsidRPr="001B05C2">
        <w:rPr>
          <w:rFonts w:hint="eastAsia"/>
          <w:sz w:val="24"/>
          <w:szCs w:val="24"/>
        </w:rPr>
        <w:t xml:space="preserve">, </w:t>
      </w:r>
      <w:r w:rsidRPr="001B05C2">
        <w:rPr>
          <w:bCs/>
          <w:i/>
          <w:iCs/>
          <w:sz w:val="24"/>
          <w:szCs w:val="24"/>
        </w:rPr>
        <w:t xml:space="preserve">Algebraic Davis decomposition and asymmetric </w:t>
      </w:r>
      <w:proofErr w:type="spellStart"/>
      <w:r w:rsidRPr="001B05C2">
        <w:rPr>
          <w:bCs/>
          <w:i/>
          <w:iCs/>
          <w:sz w:val="24"/>
          <w:szCs w:val="24"/>
        </w:rPr>
        <w:t>Doob</w:t>
      </w:r>
      <w:proofErr w:type="spellEnd"/>
      <w:r w:rsidRPr="001B05C2">
        <w:rPr>
          <w:bCs/>
          <w:i/>
          <w:iCs/>
          <w:sz w:val="24"/>
          <w:szCs w:val="24"/>
        </w:rPr>
        <w:t xml:space="preserve"> inequalities</w:t>
      </w:r>
      <w:r w:rsidRPr="001B05C2">
        <w:rPr>
          <w:rFonts w:hint="eastAsia"/>
          <w:bCs/>
          <w:i/>
          <w:iCs/>
          <w:sz w:val="24"/>
          <w:szCs w:val="24"/>
        </w:rPr>
        <w:t>,</w:t>
      </w:r>
      <w:r w:rsidRPr="001B05C2">
        <w:rPr>
          <w:sz w:val="24"/>
          <w:szCs w:val="24"/>
        </w:rPr>
        <w:t xml:space="preserve"> </w:t>
      </w:r>
      <w:r w:rsidRPr="001B05C2">
        <w:rPr>
          <w:b/>
          <w:bCs/>
          <w:sz w:val="24"/>
          <w:szCs w:val="24"/>
        </w:rPr>
        <w:t xml:space="preserve">Comm. Math. </w:t>
      </w:r>
      <w:proofErr w:type="spellStart"/>
      <w:r w:rsidRPr="001B05C2">
        <w:rPr>
          <w:b/>
          <w:bCs/>
          <w:sz w:val="24"/>
          <w:szCs w:val="24"/>
        </w:rPr>
        <w:t>Phy</w:t>
      </w:r>
      <w:proofErr w:type="spellEnd"/>
      <w:r w:rsidRPr="001B05C2">
        <w:rPr>
          <w:b/>
          <w:bCs/>
          <w:sz w:val="24"/>
          <w:szCs w:val="24"/>
        </w:rPr>
        <w:t>.</w:t>
      </w:r>
      <w:r w:rsidRPr="001B05C2">
        <w:rPr>
          <w:rFonts w:hint="eastAsia"/>
          <w:bCs/>
          <w:sz w:val="24"/>
          <w:szCs w:val="24"/>
        </w:rPr>
        <w:t>, 346 (2016), no. 3, 995-1019.</w:t>
      </w:r>
    </w:p>
    <w:p w:rsidR="001B05C2" w:rsidRPr="001B05C2" w:rsidRDefault="001B05C2" w:rsidP="001B05C2">
      <w:pPr>
        <w:jc w:val="left"/>
        <w:rPr>
          <w:bCs/>
          <w:sz w:val="24"/>
          <w:szCs w:val="24"/>
        </w:rPr>
      </w:pPr>
      <w:r w:rsidRPr="001B05C2">
        <w:rPr>
          <w:rFonts w:hint="eastAsia"/>
          <w:sz w:val="24"/>
          <w:szCs w:val="24"/>
        </w:rPr>
        <w:t>[2]</w:t>
      </w:r>
      <w:r w:rsidRPr="001B05C2">
        <w:rPr>
          <w:sz w:val="24"/>
          <w:szCs w:val="24"/>
        </w:rPr>
        <w:t>.</w:t>
      </w:r>
      <w:r w:rsidRPr="001B05C2">
        <w:rPr>
          <w:bCs/>
          <w:iCs/>
          <w:sz w:val="24"/>
          <w:szCs w:val="24"/>
        </w:rPr>
        <w:t xml:space="preserve"> </w:t>
      </w:r>
      <w:r w:rsidRPr="001B05C2">
        <w:rPr>
          <w:rFonts w:hint="eastAsia"/>
          <w:bCs/>
          <w:iCs/>
          <w:sz w:val="24"/>
          <w:szCs w:val="24"/>
        </w:rPr>
        <w:t xml:space="preserve">G. Hong and H. Liu, </w:t>
      </w:r>
      <w:r w:rsidRPr="001B05C2">
        <w:rPr>
          <w:bCs/>
          <w:i/>
          <w:iCs/>
          <w:sz w:val="24"/>
          <w:szCs w:val="24"/>
        </w:rPr>
        <w:t>Vector-valued Hilbert transforms along curves</w:t>
      </w:r>
      <w:r w:rsidRPr="001B05C2">
        <w:rPr>
          <w:sz w:val="24"/>
          <w:szCs w:val="24"/>
        </w:rPr>
        <w:t xml:space="preserve">, </w:t>
      </w:r>
      <w:proofErr w:type="spellStart"/>
      <w:r w:rsidRPr="001B05C2">
        <w:rPr>
          <w:b/>
          <w:bCs/>
          <w:sz w:val="24"/>
          <w:szCs w:val="24"/>
        </w:rPr>
        <w:t>Banach</w:t>
      </w:r>
      <w:proofErr w:type="spellEnd"/>
      <w:r w:rsidRPr="001B05C2">
        <w:rPr>
          <w:b/>
          <w:bCs/>
          <w:sz w:val="24"/>
          <w:szCs w:val="24"/>
        </w:rPr>
        <w:t>. J. Math.</w:t>
      </w:r>
      <w:r w:rsidRPr="001B05C2">
        <w:rPr>
          <w:rFonts w:hint="eastAsia"/>
          <w:b/>
          <w:bCs/>
          <w:sz w:val="24"/>
          <w:szCs w:val="24"/>
        </w:rPr>
        <w:t xml:space="preserve"> Anal.</w:t>
      </w:r>
      <w:r w:rsidRPr="001B05C2">
        <w:rPr>
          <w:bCs/>
          <w:sz w:val="24"/>
          <w:szCs w:val="24"/>
        </w:rPr>
        <w:t xml:space="preserve">, </w:t>
      </w:r>
      <w:r w:rsidRPr="001B05C2">
        <w:rPr>
          <w:rFonts w:hint="eastAsia"/>
          <w:bCs/>
          <w:sz w:val="24"/>
          <w:szCs w:val="24"/>
        </w:rPr>
        <w:t>10 (</w:t>
      </w:r>
      <w:r w:rsidRPr="001B05C2">
        <w:rPr>
          <w:bCs/>
          <w:sz w:val="24"/>
          <w:szCs w:val="24"/>
        </w:rPr>
        <w:t>201</w:t>
      </w:r>
      <w:r w:rsidRPr="001B05C2">
        <w:rPr>
          <w:rFonts w:hint="eastAsia"/>
          <w:bCs/>
          <w:sz w:val="24"/>
          <w:szCs w:val="24"/>
        </w:rPr>
        <w:t>6), no. 2, 430-450</w:t>
      </w:r>
      <w:r w:rsidRPr="001B05C2">
        <w:rPr>
          <w:bCs/>
          <w:sz w:val="24"/>
          <w:szCs w:val="24"/>
        </w:rPr>
        <w:t>.</w:t>
      </w:r>
    </w:p>
    <w:p w:rsidR="001B05C2" w:rsidRPr="001B05C2" w:rsidRDefault="001B05C2" w:rsidP="001B05C2">
      <w:pPr>
        <w:rPr>
          <w:bCs/>
          <w:sz w:val="24"/>
          <w:szCs w:val="24"/>
        </w:rPr>
      </w:pPr>
      <w:r w:rsidRPr="001B05C2">
        <w:rPr>
          <w:rFonts w:hint="eastAsia"/>
          <w:sz w:val="24"/>
          <w:szCs w:val="24"/>
        </w:rPr>
        <w:t>[3]</w:t>
      </w:r>
      <w:r w:rsidRPr="001B05C2">
        <w:rPr>
          <w:sz w:val="24"/>
          <w:szCs w:val="24"/>
        </w:rPr>
        <w:t>.</w:t>
      </w:r>
      <w:r w:rsidRPr="001B05C2">
        <w:rPr>
          <w:rFonts w:hint="eastAsia"/>
          <w:bCs/>
          <w:sz w:val="24"/>
          <w:szCs w:val="24"/>
        </w:rPr>
        <w:t xml:space="preserve"> G. Hong and T. Ma,</w:t>
      </w:r>
      <w:r w:rsidRPr="001B05C2">
        <w:rPr>
          <w:sz w:val="24"/>
          <w:szCs w:val="24"/>
        </w:rPr>
        <w:t xml:space="preserve"> </w:t>
      </w:r>
      <w:r w:rsidRPr="001B05C2">
        <w:rPr>
          <w:bCs/>
          <w:i/>
          <w:iCs/>
          <w:sz w:val="24"/>
          <w:szCs w:val="24"/>
        </w:rPr>
        <w:t xml:space="preserve">Vector-valued q-variation for differential operators and </w:t>
      </w:r>
      <w:proofErr w:type="spellStart"/>
      <w:r w:rsidRPr="001B05C2">
        <w:rPr>
          <w:bCs/>
          <w:i/>
          <w:iCs/>
          <w:sz w:val="24"/>
          <w:szCs w:val="24"/>
        </w:rPr>
        <w:t>semigroups</w:t>
      </w:r>
      <w:proofErr w:type="spellEnd"/>
      <w:r w:rsidRPr="001B05C2">
        <w:rPr>
          <w:bCs/>
          <w:i/>
          <w:iCs/>
          <w:sz w:val="24"/>
          <w:szCs w:val="24"/>
        </w:rPr>
        <w:t xml:space="preserve"> I</w:t>
      </w:r>
      <w:r w:rsidRPr="001B05C2">
        <w:rPr>
          <w:sz w:val="24"/>
          <w:szCs w:val="24"/>
        </w:rPr>
        <w:t xml:space="preserve">, </w:t>
      </w:r>
      <w:r w:rsidRPr="001B05C2">
        <w:rPr>
          <w:b/>
          <w:bCs/>
          <w:sz w:val="24"/>
          <w:szCs w:val="24"/>
        </w:rPr>
        <w:t>Math. Z</w:t>
      </w:r>
      <w:r w:rsidRPr="001B05C2">
        <w:rPr>
          <w:rFonts w:hint="eastAsia"/>
          <w:bCs/>
          <w:sz w:val="24"/>
          <w:szCs w:val="24"/>
        </w:rPr>
        <w:t xml:space="preserve">, </w:t>
      </w:r>
      <w:proofErr w:type="spellStart"/>
      <w:r w:rsidRPr="001B05C2">
        <w:rPr>
          <w:rFonts w:hint="eastAsia"/>
          <w:bCs/>
          <w:sz w:val="24"/>
          <w:szCs w:val="24"/>
        </w:rPr>
        <w:t>doi</w:t>
      </w:r>
      <w:proofErr w:type="spellEnd"/>
      <w:r w:rsidRPr="001B05C2">
        <w:rPr>
          <w:rFonts w:hint="eastAsia"/>
          <w:bCs/>
          <w:sz w:val="24"/>
          <w:szCs w:val="24"/>
        </w:rPr>
        <w:t xml:space="preserve"> 10.1007/s00209-016-1756-0, </w:t>
      </w:r>
      <w:r w:rsidRPr="001B05C2">
        <w:rPr>
          <w:bCs/>
          <w:sz w:val="24"/>
          <w:szCs w:val="24"/>
        </w:rPr>
        <w:t>201</w:t>
      </w:r>
      <w:r w:rsidRPr="001B05C2">
        <w:rPr>
          <w:rFonts w:hint="eastAsia"/>
          <w:bCs/>
          <w:sz w:val="24"/>
          <w:szCs w:val="24"/>
        </w:rPr>
        <w:t>6</w:t>
      </w:r>
      <w:r w:rsidRPr="001B05C2">
        <w:rPr>
          <w:bCs/>
          <w:sz w:val="24"/>
          <w:szCs w:val="24"/>
        </w:rPr>
        <w:t>.</w:t>
      </w:r>
    </w:p>
    <w:p w:rsidR="001B05C2" w:rsidRPr="001B05C2" w:rsidRDefault="001B05C2" w:rsidP="001B05C2">
      <w:pPr>
        <w:jc w:val="left"/>
        <w:rPr>
          <w:bCs/>
          <w:sz w:val="24"/>
          <w:szCs w:val="24"/>
        </w:rPr>
      </w:pPr>
      <w:r w:rsidRPr="001B05C2">
        <w:rPr>
          <w:rFonts w:hint="eastAsia"/>
          <w:bCs/>
          <w:sz w:val="24"/>
          <w:szCs w:val="24"/>
        </w:rPr>
        <w:t xml:space="preserve">[4]. </w:t>
      </w:r>
      <w:r w:rsidRPr="001B05C2">
        <w:rPr>
          <w:sz w:val="24"/>
          <w:szCs w:val="24"/>
        </w:rPr>
        <w:t>Y. Ding</w:t>
      </w:r>
      <w:r w:rsidRPr="001B05C2">
        <w:rPr>
          <w:rFonts w:hint="eastAsia"/>
          <w:sz w:val="24"/>
          <w:szCs w:val="24"/>
        </w:rPr>
        <w:t>, G. Hong</w:t>
      </w:r>
      <w:r w:rsidRPr="001B05C2">
        <w:rPr>
          <w:sz w:val="24"/>
          <w:szCs w:val="24"/>
        </w:rPr>
        <w:t xml:space="preserve"> and H. Liu</w:t>
      </w:r>
      <w:r w:rsidRPr="001B05C2">
        <w:rPr>
          <w:rFonts w:hint="eastAsia"/>
          <w:sz w:val="24"/>
          <w:szCs w:val="24"/>
        </w:rPr>
        <w:t>,</w:t>
      </w:r>
      <w:r w:rsidRPr="001B05C2">
        <w:rPr>
          <w:sz w:val="24"/>
          <w:szCs w:val="24"/>
        </w:rPr>
        <w:t xml:space="preserve"> </w:t>
      </w:r>
      <w:r w:rsidRPr="001B05C2">
        <w:rPr>
          <w:bCs/>
          <w:i/>
          <w:iCs/>
          <w:sz w:val="24"/>
          <w:szCs w:val="24"/>
        </w:rPr>
        <w:t xml:space="preserve">Jump and </w:t>
      </w:r>
      <w:proofErr w:type="spellStart"/>
      <w:r w:rsidRPr="001B05C2">
        <w:rPr>
          <w:bCs/>
          <w:i/>
          <w:iCs/>
          <w:sz w:val="24"/>
          <w:szCs w:val="24"/>
        </w:rPr>
        <w:t>variational</w:t>
      </w:r>
      <w:proofErr w:type="spellEnd"/>
      <w:r w:rsidRPr="001B05C2">
        <w:rPr>
          <w:bCs/>
          <w:i/>
          <w:iCs/>
          <w:sz w:val="24"/>
          <w:szCs w:val="24"/>
        </w:rPr>
        <w:t xml:space="preserve"> inequalities for rough operators</w:t>
      </w:r>
      <w:r w:rsidRPr="001B05C2">
        <w:rPr>
          <w:sz w:val="24"/>
          <w:szCs w:val="24"/>
        </w:rPr>
        <w:t xml:space="preserve">, </w:t>
      </w:r>
      <w:r w:rsidRPr="001B05C2">
        <w:rPr>
          <w:rFonts w:hint="eastAsia"/>
          <w:b/>
          <w:sz w:val="24"/>
          <w:szCs w:val="24"/>
        </w:rPr>
        <w:t xml:space="preserve">J. Four. Anal. </w:t>
      </w:r>
      <w:proofErr w:type="spellStart"/>
      <w:r w:rsidRPr="001B05C2">
        <w:rPr>
          <w:rFonts w:hint="eastAsia"/>
          <w:b/>
          <w:sz w:val="24"/>
          <w:szCs w:val="24"/>
        </w:rPr>
        <w:t>Appl</w:t>
      </w:r>
      <w:proofErr w:type="spellEnd"/>
      <w:r w:rsidRPr="001B05C2">
        <w:rPr>
          <w:rFonts w:hint="eastAsia"/>
          <w:b/>
          <w:sz w:val="24"/>
          <w:szCs w:val="24"/>
        </w:rPr>
        <w:t>,</w:t>
      </w:r>
      <w:r w:rsidRPr="001B05C2">
        <w:rPr>
          <w:rFonts w:hint="eastAsia"/>
          <w:sz w:val="24"/>
          <w:szCs w:val="24"/>
        </w:rPr>
        <w:t xml:space="preserve"> </w:t>
      </w:r>
      <w:proofErr w:type="spellStart"/>
      <w:r w:rsidRPr="001B05C2">
        <w:rPr>
          <w:rFonts w:hint="eastAsia"/>
          <w:sz w:val="24"/>
          <w:szCs w:val="24"/>
        </w:rPr>
        <w:t>doi</w:t>
      </w:r>
      <w:proofErr w:type="spellEnd"/>
      <w:r w:rsidRPr="001B05C2">
        <w:rPr>
          <w:rFonts w:hint="eastAsia"/>
          <w:sz w:val="24"/>
          <w:szCs w:val="24"/>
        </w:rPr>
        <w:t xml:space="preserve"> 10.1007/s00041-016-9484-8, 2016.</w:t>
      </w:r>
    </w:p>
    <w:p w:rsidR="001B05C2" w:rsidRPr="001B05C2" w:rsidRDefault="001B05C2" w:rsidP="001B05C2">
      <w:pPr>
        <w:jc w:val="left"/>
        <w:rPr>
          <w:bCs/>
          <w:sz w:val="24"/>
          <w:szCs w:val="24"/>
        </w:rPr>
      </w:pPr>
      <w:r w:rsidRPr="001B05C2">
        <w:rPr>
          <w:rFonts w:hint="eastAsia"/>
          <w:bCs/>
          <w:sz w:val="24"/>
          <w:szCs w:val="24"/>
        </w:rPr>
        <w:t>[5].</w:t>
      </w:r>
      <w:r w:rsidRPr="001B05C2">
        <w:rPr>
          <w:sz w:val="24"/>
          <w:szCs w:val="24"/>
        </w:rPr>
        <w:t xml:space="preserve"> Y. Chen</w:t>
      </w:r>
      <w:r w:rsidRPr="001B05C2">
        <w:rPr>
          <w:rFonts w:hint="eastAsia"/>
          <w:sz w:val="24"/>
          <w:szCs w:val="24"/>
        </w:rPr>
        <w:t xml:space="preserve">, </w:t>
      </w:r>
      <w:r w:rsidRPr="001B05C2">
        <w:rPr>
          <w:sz w:val="24"/>
          <w:szCs w:val="24"/>
        </w:rPr>
        <w:t>Y. Ding</w:t>
      </w:r>
      <w:r w:rsidRPr="001B05C2">
        <w:rPr>
          <w:rFonts w:hint="eastAsia"/>
          <w:sz w:val="24"/>
          <w:szCs w:val="24"/>
        </w:rPr>
        <w:t xml:space="preserve"> and G. Hong,</w:t>
      </w:r>
      <w:r w:rsidRPr="001B05C2">
        <w:rPr>
          <w:bCs/>
          <w:i/>
          <w:iCs/>
          <w:sz w:val="24"/>
          <w:szCs w:val="24"/>
        </w:rPr>
        <w:t xml:space="preserve"> </w:t>
      </w:r>
      <w:proofErr w:type="spellStart"/>
      <w:r w:rsidRPr="001B05C2">
        <w:rPr>
          <w:bCs/>
          <w:i/>
          <w:iCs/>
          <w:sz w:val="24"/>
          <w:szCs w:val="24"/>
        </w:rPr>
        <w:t>Commutators</w:t>
      </w:r>
      <w:proofErr w:type="spellEnd"/>
      <w:r w:rsidRPr="001B05C2">
        <w:rPr>
          <w:bCs/>
          <w:i/>
          <w:iCs/>
          <w:sz w:val="24"/>
          <w:szCs w:val="24"/>
        </w:rPr>
        <w:t xml:space="preserve"> with fractional differentiation and new characterization of BMO </w:t>
      </w:r>
      <w:proofErr w:type="spellStart"/>
      <w:r w:rsidRPr="001B05C2">
        <w:rPr>
          <w:bCs/>
          <w:i/>
          <w:iCs/>
          <w:sz w:val="24"/>
          <w:szCs w:val="24"/>
        </w:rPr>
        <w:t>Sobolev</w:t>
      </w:r>
      <w:proofErr w:type="spellEnd"/>
      <w:r w:rsidRPr="001B05C2">
        <w:rPr>
          <w:bCs/>
          <w:i/>
          <w:iCs/>
          <w:sz w:val="24"/>
          <w:szCs w:val="24"/>
        </w:rPr>
        <w:t xml:space="preserve"> spaces</w:t>
      </w:r>
      <w:r w:rsidRPr="001B05C2">
        <w:rPr>
          <w:sz w:val="24"/>
          <w:szCs w:val="24"/>
        </w:rPr>
        <w:t>,</w:t>
      </w:r>
      <w:r w:rsidRPr="001B05C2">
        <w:rPr>
          <w:rFonts w:hint="eastAsia"/>
          <w:b/>
          <w:sz w:val="24"/>
          <w:szCs w:val="24"/>
        </w:rPr>
        <w:t xml:space="preserve"> Analysis and PDE</w:t>
      </w:r>
      <w:r w:rsidRPr="001B05C2">
        <w:rPr>
          <w:rFonts w:hint="eastAsia"/>
          <w:sz w:val="24"/>
          <w:szCs w:val="24"/>
        </w:rPr>
        <w:t xml:space="preserve">, </w:t>
      </w:r>
      <w:r w:rsidRPr="001B05C2">
        <w:rPr>
          <w:rFonts w:hint="eastAsia"/>
          <w:b/>
          <w:sz w:val="24"/>
          <w:szCs w:val="24"/>
        </w:rPr>
        <w:t>9</w:t>
      </w:r>
      <w:r w:rsidRPr="001B05C2">
        <w:rPr>
          <w:rFonts w:hint="eastAsia"/>
          <w:sz w:val="24"/>
          <w:szCs w:val="24"/>
        </w:rPr>
        <w:t xml:space="preserve"> (2016), no. 6</w:t>
      </w:r>
      <w:r w:rsidRPr="001B05C2">
        <w:rPr>
          <w:rFonts w:hint="eastAsia"/>
          <w:bCs/>
          <w:sz w:val="24"/>
          <w:szCs w:val="24"/>
        </w:rPr>
        <w:t>, 1497-1522.</w:t>
      </w:r>
    </w:p>
    <w:p w:rsidR="001B05C2" w:rsidRPr="001B05C2" w:rsidRDefault="001B05C2" w:rsidP="001B05C2">
      <w:pPr>
        <w:rPr>
          <w:b/>
          <w:sz w:val="24"/>
          <w:szCs w:val="24"/>
        </w:rPr>
      </w:pPr>
      <w:r w:rsidRPr="001B05C2">
        <w:rPr>
          <w:rFonts w:hint="eastAsia"/>
          <w:bCs/>
          <w:sz w:val="24"/>
          <w:szCs w:val="24"/>
        </w:rPr>
        <w:t>[6]. G. Hong and T. Ma,</w:t>
      </w:r>
      <w:r w:rsidRPr="001B05C2">
        <w:rPr>
          <w:sz w:val="24"/>
          <w:szCs w:val="24"/>
        </w:rPr>
        <w:t xml:space="preserve"> </w:t>
      </w:r>
      <w:r w:rsidRPr="001B05C2">
        <w:rPr>
          <w:bCs/>
          <w:i/>
          <w:iCs/>
          <w:sz w:val="24"/>
          <w:szCs w:val="24"/>
        </w:rPr>
        <w:t xml:space="preserve">Vector-valued q-variation for </w:t>
      </w:r>
      <w:proofErr w:type="spellStart"/>
      <w:r w:rsidRPr="001B05C2">
        <w:rPr>
          <w:bCs/>
          <w:i/>
          <w:iCs/>
          <w:sz w:val="24"/>
          <w:szCs w:val="24"/>
        </w:rPr>
        <w:t>ergodic</w:t>
      </w:r>
      <w:proofErr w:type="spellEnd"/>
      <w:r w:rsidRPr="001B05C2">
        <w:rPr>
          <w:bCs/>
          <w:i/>
          <w:iCs/>
          <w:sz w:val="24"/>
          <w:szCs w:val="24"/>
        </w:rPr>
        <w:t xml:space="preserve"> averages and analytic </w:t>
      </w:r>
      <w:proofErr w:type="spellStart"/>
      <w:r w:rsidRPr="001B05C2">
        <w:rPr>
          <w:bCs/>
          <w:i/>
          <w:iCs/>
          <w:sz w:val="24"/>
          <w:szCs w:val="24"/>
        </w:rPr>
        <w:t>semigroups</w:t>
      </w:r>
      <w:proofErr w:type="spellEnd"/>
      <w:r w:rsidRPr="001B05C2">
        <w:rPr>
          <w:sz w:val="24"/>
          <w:szCs w:val="24"/>
        </w:rPr>
        <w:t xml:space="preserve">, </w:t>
      </w:r>
      <w:r w:rsidRPr="001B05C2">
        <w:rPr>
          <w:rFonts w:hint="eastAsia"/>
          <w:b/>
          <w:sz w:val="24"/>
          <w:szCs w:val="24"/>
        </w:rPr>
        <w:t>J. Math. Anal. Appl.</w:t>
      </w:r>
      <w:r w:rsidRPr="001B05C2">
        <w:rPr>
          <w:sz w:val="24"/>
          <w:szCs w:val="24"/>
        </w:rPr>
        <w:t>,</w:t>
      </w:r>
      <w:r w:rsidRPr="001B05C2">
        <w:rPr>
          <w:rFonts w:hint="eastAsia"/>
          <w:sz w:val="24"/>
          <w:szCs w:val="24"/>
        </w:rPr>
        <w:t xml:space="preserve"> 437 (2016), no. 2, 1084-1100</w:t>
      </w:r>
      <w:r w:rsidRPr="001B05C2">
        <w:rPr>
          <w:bCs/>
          <w:sz w:val="24"/>
          <w:szCs w:val="24"/>
        </w:rPr>
        <w:t>.</w:t>
      </w:r>
    </w:p>
    <w:p w:rsidR="00D84714" w:rsidRPr="001B05C2" w:rsidRDefault="00DD2A11" w:rsidP="00D84714">
      <w:pPr>
        <w:rPr>
          <w:bCs/>
          <w:sz w:val="24"/>
          <w:szCs w:val="24"/>
        </w:rPr>
      </w:pPr>
      <w:r w:rsidRPr="001B05C2">
        <w:rPr>
          <w:bCs/>
          <w:sz w:val="24"/>
          <w:szCs w:val="24"/>
        </w:rPr>
        <w:t>[</w:t>
      </w:r>
      <w:r w:rsidR="001B05C2" w:rsidRPr="001B05C2">
        <w:rPr>
          <w:rFonts w:hint="eastAsia"/>
          <w:bCs/>
          <w:sz w:val="24"/>
          <w:szCs w:val="24"/>
        </w:rPr>
        <w:t>7</w:t>
      </w:r>
      <w:r w:rsidR="00D84714" w:rsidRPr="001B05C2">
        <w:rPr>
          <w:bCs/>
          <w:sz w:val="24"/>
          <w:szCs w:val="24"/>
        </w:rPr>
        <w:t xml:space="preserve">] G. Hong, </w:t>
      </w:r>
      <w:r w:rsidR="00D84714" w:rsidRPr="001B05C2">
        <w:rPr>
          <w:bCs/>
          <w:i/>
          <w:iCs/>
          <w:sz w:val="24"/>
          <w:szCs w:val="24"/>
        </w:rPr>
        <w:t xml:space="preserve">The </w:t>
      </w:r>
      <w:proofErr w:type="spellStart"/>
      <w:r w:rsidR="00D84714" w:rsidRPr="001B05C2">
        <w:rPr>
          <w:bCs/>
          <w:i/>
          <w:iCs/>
          <w:sz w:val="24"/>
          <w:szCs w:val="24"/>
        </w:rPr>
        <w:t>behaviour</w:t>
      </w:r>
      <w:proofErr w:type="spellEnd"/>
      <w:r w:rsidR="00D84714" w:rsidRPr="001B05C2">
        <w:rPr>
          <w:bCs/>
          <w:i/>
          <w:iCs/>
          <w:sz w:val="24"/>
          <w:szCs w:val="24"/>
        </w:rPr>
        <w:t xml:space="preserve"> of square functions from </w:t>
      </w:r>
      <w:proofErr w:type="spellStart"/>
      <w:r w:rsidR="00D84714" w:rsidRPr="001B05C2">
        <w:rPr>
          <w:bCs/>
          <w:i/>
          <w:iCs/>
          <w:sz w:val="24"/>
          <w:szCs w:val="24"/>
        </w:rPr>
        <w:t>ergodic</w:t>
      </w:r>
      <w:proofErr w:type="spellEnd"/>
      <w:r w:rsidR="00D84714" w:rsidRPr="001B05C2">
        <w:rPr>
          <w:bCs/>
          <w:i/>
          <w:iCs/>
          <w:sz w:val="24"/>
          <w:szCs w:val="24"/>
        </w:rPr>
        <w:t xml:space="preserve"> theory in L</w:t>
      </w:r>
      <w:r w:rsidR="00D84714" w:rsidRPr="001B05C2">
        <w:rPr>
          <w:bCs/>
          <w:i/>
          <w:iCs/>
          <w:sz w:val="24"/>
          <w:szCs w:val="24"/>
          <w:vertAlign w:val="superscript"/>
        </w:rPr>
        <w:t>1</w:t>
      </w:r>
      <w:r w:rsidR="00D84714" w:rsidRPr="001B05C2">
        <w:rPr>
          <w:bCs/>
          <w:sz w:val="24"/>
          <w:szCs w:val="24"/>
        </w:rPr>
        <w:t xml:space="preserve">, </w:t>
      </w:r>
      <w:r w:rsidR="00D84714" w:rsidRPr="001B05C2">
        <w:rPr>
          <w:b/>
          <w:bCs/>
          <w:sz w:val="24"/>
          <w:szCs w:val="24"/>
        </w:rPr>
        <w:t>Proc. Amer. Math. Soc</w:t>
      </w:r>
      <w:r w:rsidR="00D84714" w:rsidRPr="001B05C2">
        <w:rPr>
          <w:b/>
          <w:sz w:val="24"/>
          <w:szCs w:val="24"/>
        </w:rPr>
        <w:t>.</w:t>
      </w:r>
      <w:r w:rsidR="00D84714" w:rsidRPr="001B05C2">
        <w:rPr>
          <w:sz w:val="24"/>
          <w:szCs w:val="24"/>
        </w:rPr>
        <w:t xml:space="preserve"> 143: 4797-4802, </w:t>
      </w:r>
      <w:r w:rsidR="00D84714" w:rsidRPr="001B05C2">
        <w:rPr>
          <w:bCs/>
          <w:sz w:val="24"/>
          <w:szCs w:val="24"/>
        </w:rPr>
        <w:t>2015</w:t>
      </w:r>
    </w:p>
    <w:p w:rsidR="00D84714" w:rsidRPr="001B05C2" w:rsidRDefault="00DD2A11" w:rsidP="00D84714">
      <w:pPr>
        <w:rPr>
          <w:bCs/>
          <w:sz w:val="24"/>
          <w:szCs w:val="24"/>
        </w:rPr>
      </w:pPr>
      <w:r w:rsidRPr="001B05C2">
        <w:rPr>
          <w:bCs/>
          <w:sz w:val="24"/>
          <w:szCs w:val="24"/>
        </w:rPr>
        <w:t>[</w:t>
      </w:r>
      <w:r w:rsidR="001B05C2" w:rsidRPr="001B05C2">
        <w:rPr>
          <w:rFonts w:hint="eastAsia"/>
          <w:bCs/>
          <w:sz w:val="24"/>
          <w:szCs w:val="24"/>
        </w:rPr>
        <w:t>8</w:t>
      </w:r>
      <w:r w:rsidR="00D84714" w:rsidRPr="001B05C2">
        <w:rPr>
          <w:bCs/>
          <w:sz w:val="24"/>
          <w:szCs w:val="24"/>
        </w:rPr>
        <w:t>]</w:t>
      </w:r>
      <w:r w:rsidR="00D84714" w:rsidRPr="001B05C2">
        <w:rPr>
          <w:sz w:val="24"/>
          <w:szCs w:val="24"/>
        </w:rPr>
        <w:t xml:space="preserve"> G. Hong, L. D. Lopez-Sanchez, J. M. Martell and J. </w:t>
      </w:r>
      <w:proofErr w:type="spellStart"/>
      <w:r w:rsidR="00D84714" w:rsidRPr="001B05C2">
        <w:rPr>
          <w:sz w:val="24"/>
          <w:szCs w:val="24"/>
        </w:rPr>
        <w:t>Parcet</w:t>
      </w:r>
      <w:proofErr w:type="spellEnd"/>
      <w:r w:rsidR="00D84714" w:rsidRPr="001B05C2">
        <w:rPr>
          <w:sz w:val="24"/>
          <w:szCs w:val="24"/>
        </w:rPr>
        <w:t>,</w:t>
      </w:r>
      <w:r w:rsidR="00D84714" w:rsidRPr="001B05C2">
        <w:rPr>
          <w:bCs/>
          <w:i/>
          <w:iCs/>
          <w:sz w:val="24"/>
          <w:szCs w:val="24"/>
        </w:rPr>
        <w:t xml:space="preserve"> Caldron-</w:t>
      </w:r>
      <w:proofErr w:type="spellStart"/>
      <w:r w:rsidR="00D84714" w:rsidRPr="001B05C2">
        <w:rPr>
          <w:bCs/>
          <w:i/>
          <w:iCs/>
          <w:sz w:val="24"/>
          <w:szCs w:val="24"/>
        </w:rPr>
        <w:t>Zygmund</w:t>
      </w:r>
      <w:proofErr w:type="spellEnd"/>
      <w:r w:rsidR="00D84714" w:rsidRPr="001B05C2">
        <w:rPr>
          <w:bCs/>
          <w:i/>
          <w:iCs/>
          <w:sz w:val="24"/>
          <w:szCs w:val="24"/>
        </w:rPr>
        <w:t xml:space="preserve"> operator associated to matrix-valued kernels</w:t>
      </w:r>
      <w:r w:rsidR="00D84714" w:rsidRPr="001B05C2">
        <w:rPr>
          <w:sz w:val="24"/>
          <w:szCs w:val="24"/>
        </w:rPr>
        <w:t>,</w:t>
      </w:r>
      <w:r w:rsidR="00D84714" w:rsidRPr="001B05C2">
        <w:rPr>
          <w:bCs/>
          <w:sz w:val="24"/>
          <w:szCs w:val="24"/>
        </w:rPr>
        <w:t xml:space="preserve"> </w:t>
      </w:r>
      <w:r w:rsidR="00D84714" w:rsidRPr="001B05C2">
        <w:rPr>
          <w:b/>
          <w:bCs/>
          <w:sz w:val="24"/>
          <w:szCs w:val="24"/>
        </w:rPr>
        <w:t>Int. Math. Res. Not</w:t>
      </w:r>
      <w:r w:rsidR="00D84714" w:rsidRPr="001B05C2">
        <w:rPr>
          <w:bCs/>
          <w:sz w:val="24"/>
          <w:szCs w:val="24"/>
        </w:rPr>
        <w:t xml:space="preserve">., </w:t>
      </w:r>
      <w:r w:rsidR="00D84714" w:rsidRPr="001B05C2">
        <w:rPr>
          <w:sz w:val="24"/>
          <w:szCs w:val="24"/>
        </w:rPr>
        <w:t>2014(5): 1221-1252,</w:t>
      </w:r>
      <w:r w:rsidR="00D84714" w:rsidRPr="001B05C2">
        <w:rPr>
          <w:bCs/>
          <w:sz w:val="24"/>
          <w:szCs w:val="24"/>
        </w:rPr>
        <w:t xml:space="preserve"> 2014. </w:t>
      </w:r>
    </w:p>
    <w:p w:rsidR="00D84714" w:rsidRPr="001B05C2" w:rsidRDefault="00DD2A11" w:rsidP="00D84714">
      <w:pPr>
        <w:rPr>
          <w:sz w:val="24"/>
          <w:szCs w:val="24"/>
        </w:rPr>
      </w:pPr>
      <w:r w:rsidRPr="001B05C2">
        <w:rPr>
          <w:bCs/>
          <w:sz w:val="24"/>
          <w:szCs w:val="24"/>
        </w:rPr>
        <w:t>[</w:t>
      </w:r>
      <w:r w:rsidR="001B05C2" w:rsidRPr="001B05C2">
        <w:rPr>
          <w:rFonts w:hint="eastAsia"/>
          <w:bCs/>
          <w:sz w:val="24"/>
          <w:szCs w:val="24"/>
        </w:rPr>
        <w:t>9</w:t>
      </w:r>
      <w:r w:rsidR="00D84714" w:rsidRPr="001B05C2">
        <w:rPr>
          <w:bCs/>
          <w:sz w:val="24"/>
          <w:szCs w:val="24"/>
        </w:rPr>
        <w:t>] G. Hong and Z. Yin,</w:t>
      </w:r>
      <w:r w:rsidR="00D84714" w:rsidRPr="001B05C2">
        <w:rPr>
          <w:sz w:val="24"/>
          <w:szCs w:val="24"/>
        </w:rPr>
        <w:t xml:space="preserve"> </w:t>
      </w:r>
      <w:r w:rsidR="00D84714" w:rsidRPr="001B05C2">
        <w:rPr>
          <w:bCs/>
          <w:i/>
          <w:iCs/>
          <w:sz w:val="24"/>
          <w:szCs w:val="24"/>
        </w:rPr>
        <w:t>Wavelet approach to operator-valued Hardy spaces</w:t>
      </w:r>
      <w:r w:rsidR="00D84714" w:rsidRPr="001B05C2">
        <w:rPr>
          <w:sz w:val="24"/>
          <w:szCs w:val="24"/>
        </w:rPr>
        <w:t xml:space="preserve">, </w:t>
      </w:r>
      <w:r w:rsidR="00D84714" w:rsidRPr="001B05C2">
        <w:rPr>
          <w:b/>
          <w:bCs/>
          <w:sz w:val="24"/>
          <w:szCs w:val="24"/>
        </w:rPr>
        <w:t xml:space="preserve">Rev. Mat. </w:t>
      </w:r>
      <w:proofErr w:type="spellStart"/>
      <w:r w:rsidR="00D84714" w:rsidRPr="001B05C2">
        <w:rPr>
          <w:b/>
          <w:bCs/>
          <w:sz w:val="24"/>
          <w:szCs w:val="24"/>
        </w:rPr>
        <w:t>Iberoam</w:t>
      </w:r>
      <w:proofErr w:type="spellEnd"/>
      <w:r w:rsidR="00D84714" w:rsidRPr="001B05C2">
        <w:rPr>
          <w:bCs/>
          <w:sz w:val="24"/>
          <w:szCs w:val="24"/>
        </w:rPr>
        <w:t xml:space="preserve">., </w:t>
      </w:r>
      <w:r w:rsidR="00D84714" w:rsidRPr="001B05C2">
        <w:rPr>
          <w:sz w:val="24"/>
          <w:szCs w:val="24"/>
        </w:rPr>
        <w:t xml:space="preserve">29(1): 293-313, </w:t>
      </w:r>
      <w:r w:rsidR="00D84714" w:rsidRPr="001B05C2">
        <w:rPr>
          <w:bCs/>
          <w:sz w:val="24"/>
          <w:szCs w:val="24"/>
        </w:rPr>
        <w:t>2013</w:t>
      </w:r>
      <w:r w:rsidR="00D84714" w:rsidRPr="001B05C2">
        <w:rPr>
          <w:sz w:val="24"/>
          <w:szCs w:val="24"/>
        </w:rPr>
        <w:t xml:space="preserve">. </w:t>
      </w:r>
    </w:p>
    <w:p w:rsidR="00D84714" w:rsidRPr="001B05C2" w:rsidRDefault="00DD2A11" w:rsidP="00D84714">
      <w:pPr>
        <w:rPr>
          <w:bCs/>
          <w:sz w:val="24"/>
          <w:szCs w:val="24"/>
        </w:rPr>
      </w:pPr>
      <w:r w:rsidRPr="001B05C2">
        <w:rPr>
          <w:sz w:val="24"/>
          <w:szCs w:val="24"/>
        </w:rPr>
        <w:t>[</w:t>
      </w:r>
      <w:r w:rsidR="001B05C2" w:rsidRPr="001B05C2">
        <w:rPr>
          <w:rFonts w:hint="eastAsia"/>
          <w:sz w:val="24"/>
          <w:szCs w:val="24"/>
        </w:rPr>
        <w:t>10</w:t>
      </w:r>
      <w:r w:rsidR="00D84714" w:rsidRPr="001B05C2">
        <w:rPr>
          <w:sz w:val="24"/>
          <w:szCs w:val="24"/>
        </w:rPr>
        <w:t xml:space="preserve">] G. Hong, </w:t>
      </w:r>
      <w:r w:rsidR="00D84714" w:rsidRPr="001B05C2">
        <w:rPr>
          <w:bCs/>
          <w:i/>
          <w:iCs/>
          <w:sz w:val="24"/>
          <w:szCs w:val="24"/>
        </w:rPr>
        <w:t xml:space="preserve">The behavior of the bounds of matrix-valued maximal inequality in </w:t>
      </w:r>
      <w:proofErr w:type="spellStart"/>
      <w:r w:rsidR="00D84714" w:rsidRPr="001B05C2">
        <w:rPr>
          <w:bCs/>
          <w:i/>
          <w:iCs/>
          <w:sz w:val="24"/>
          <w:szCs w:val="24"/>
        </w:rPr>
        <w:t>R</w:t>
      </w:r>
      <w:r w:rsidR="00D84714" w:rsidRPr="001B05C2">
        <w:rPr>
          <w:bCs/>
          <w:i/>
          <w:iCs/>
          <w:sz w:val="24"/>
          <w:szCs w:val="24"/>
          <w:vertAlign w:val="superscript"/>
        </w:rPr>
        <w:t>n</w:t>
      </w:r>
      <w:proofErr w:type="spellEnd"/>
      <w:r w:rsidR="00D84714" w:rsidRPr="001B05C2">
        <w:rPr>
          <w:bCs/>
          <w:i/>
          <w:iCs/>
          <w:sz w:val="24"/>
          <w:szCs w:val="24"/>
        </w:rPr>
        <w:t xml:space="preserve"> for large n</w:t>
      </w:r>
      <w:r w:rsidR="00D84714" w:rsidRPr="001B05C2">
        <w:rPr>
          <w:bCs/>
          <w:sz w:val="24"/>
          <w:szCs w:val="24"/>
        </w:rPr>
        <w:t xml:space="preserve">, </w:t>
      </w:r>
      <w:r w:rsidR="00D84714" w:rsidRPr="001B05C2">
        <w:rPr>
          <w:b/>
          <w:bCs/>
          <w:sz w:val="24"/>
          <w:szCs w:val="24"/>
        </w:rPr>
        <w:t>Illinois. J. Math</w:t>
      </w:r>
      <w:r w:rsidR="00D84714" w:rsidRPr="001B05C2">
        <w:rPr>
          <w:bCs/>
          <w:sz w:val="24"/>
          <w:szCs w:val="24"/>
        </w:rPr>
        <w:t xml:space="preserve">., </w:t>
      </w:r>
      <w:r w:rsidR="00D84714" w:rsidRPr="001B05C2">
        <w:rPr>
          <w:sz w:val="24"/>
          <w:szCs w:val="24"/>
        </w:rPr>
        <w:t xml:space="preserve">57(3): 855-869, </w:t>
      </w:r>
      <w:r w:rsidR="00D84714" w:rsidRPr="001B05C2">
        <w:rPr>
          <w:bCs/>
          <w:sz w:val="24"/>
          <w:szCs w:val="24"/>
        </w:rPr>
        <w:t>2013.</w:t>
      </w:r>
    </w:p>
    <w:p w:rsidR="00D84714" w:rsidRPr="001B05C2" w:rsidRDefault="00DD2A11" w:rsidP="00D84714">
      <w:pPr>
        <w:rPr>
          <w:bCs/>
          <w:sz w:val="24"/>
          <w:szCs w:val="24"/>
        </w:rPr>
      </w:pPr>
      <w:r w:rsidRPr="001B05C2">
        <w:rPr>
          <w:bCs/>
          <w:sz w:val="24"/>
          <w:szCs w:val="24"/>
        </w:rPr>
        <w:t>[</w:t>
      </w:r>
      <w:r w:rsidR="001B05C2" w:rsidRPr="001B05C2">
        <w:rPr>
          <w:rFonts w:hint="eastAsia"/>
          <w:bCs/>
          <w:sz w:val="24"/>
          <w:szCs w:val="24"/>
        </w:rPr>
        <w:t>11</w:t>
      </w:r>
      <w:r w:rsidR="00D84714" w:rsidRPr="001B05C2">
        <w:rPr>
          <w:bCs/>
          <w:sz w:val="24"/>
          <w:szCs w:val="24"/>
        </w:rPr>
        <w:t xml:space="preserve">] G. Hong and T. Mei, </w:t>
      </w:r>
      <w:r w:rsidR="00D84714" w:rsidRPr="001B05C2">
        <w:rPr>
          <w:bCs/>
          <w:i/>
          <w:iCs/>
          <w:sz w:val="24"/>
          <w:szCs w:val="24"/>
        </w:rPr>
        <w:t xml:space="preserve">John-Nirenberg inequality and atomic decomposition for </w:t>
      </w:r>
      <w:proofErr w:type="spellStart"/>
      <w:r w:rsidR="00D84714" w:rsidRPr="001B05C2">
        <w:rPr>
          <w:bCs/>
          <w:i/>
          <w:iCs/>
          <w:sz w:val="24"/>
          <w:szCs w:val="24"/>
        </w:rPr>
        <w:t>noncommutative</w:t>
      </w:r>
      <w:proofErr w:type="spellEnd"/>
      <w:r w:rsidR="00D84714" w:rsidRPr="001B05C2">
        <w:rPr>
          <w:bCs/>
          <w:i/>
          <w:iCs/>
          <w:sz w:val="24"/>
          <w:szCs w:val="24"/>
        </w:rPr>
        <w:t xml:space="preserve"> martingales</w:t>
      </w:r>
      <w:r w:rsidR="00D84714" w:rsidRPr="001B05C2">
        <w:rPr>
          <w:sz w:val="24"/>
          <w:szCs w:val="24"/>
          <w:lang w:val="nn-NO"/>
        </w:rPr>
        <w:t xml:space="preserve">, </w:t>
      </w:r>
      <w:r w:rsidR="00D84714" w:rsidRPr="001B05C2">
        <w:rPr>
          <w:b/>
          <w:bCs/>
          <w:sz w:val="24"/>
          <w:szCs w:val="24"/>
          <w:lang w:val="nn-NO"/>
        </w:rPr>
        <w:t>J. Funct. Anal</w:t>
      </w:r>
      <w:r w:rsidR="00D84714" w:rsidRPr="001B05C2">
        <w:rPr>
          <w:bCs/>
          <w:sz w:val="24"/>
          <w:szCs w:val="24"/>
          <w:lang w:val="nn-NO"/>
        </w:rPr>
        <w:t xml:space="preserve">., </w:t>
      </w:r>
      <w:r w:rsidR="00D84714" w:rsidRPr="001B05C2">
        <w:rPr>
          <w:sz w:val="24"/>
          <w:szCs w:val="24"/>
          <w:lang w:val="nn-NO"/>
        </w:rPr>
        <w:t>263(4): 1064-1097,</w:t>
      </w:r>
      <w:r w:rsidR="00D84714" w:rsidRPr="001B05C2">
        <w:rPr>
          <w:bCs/>
          <w:sz w:val="24"/>
          <w:szCs w:val="24"/>
          <w:lang w:val="nn-NO"/>
        </w:rPr>
        <w:t xml:space="preserve"> 2012.</w:t>
      </w:r>
      <w:r w:rsidR="00D84714" w:rsidRPr="001B05C2">
        <w:rPr>
          <w:bCs/>
          <w:sz w:val="24"/>
          <w:szCs w:val="24"/>
        </w:rPr>
        <w:t xml:space="preserve"> </w:t>
      </w:r>
    </w:p>
    <w:p w:rsidR="006F2697" w:rsidRDefault="006F2697" w:rsidP="003D29D6">
      <w:pPr>
        <w:rPr>
          <w:szCs w:val="21"/>
        </w:rPr>
      </w:pPr>
    </w:p>
    <w:sectPr w:rsidR="006F2697" w:rsidSect="004B1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5A" w:rsidRDefault="00D27D5A" w:rsidP="00B00191">
      <w:r>
        <w:separator/>
      </w:r>
    </w:p>
  </w:endnote>
  <w:endnote w:type="continuationSeparator" w:id="0">
    <w:p w:rsidR="00D27D5A" w:rsidRDefault="00D27D5A" w:rsidP="00B00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5A" w:rsidRDefault="00D27D5A" w:rsidP="00B00191">
      <w:r>
        <w:separator/>
      </w:r>
    </w:p>
  </w:footnote>
  <w:footnote w:type="continuationSeparator" w:id="0">
    <w:p w:rsidR="00D27D5A" w:rsidRDefault="00D27D5A" w:rsidP="00B00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4BE"/>
    <w:rsid w:val="00001148"/>
    <w:rsid w:val="000854BE"/>
    <w:rsid w:val="000E663E"/>
    <w:rsid w:val="00106A06"/>
    <w:rsid w:val="00137824"/>
    <w:rsid w:val="00191C79"/>
    <w:rsid w:val="001B05C2"/>
    <w:rsid w:val="001D08EC"/>
    <w:rsid w:val="001E156E"/>
    <w:rsid w:val="002169F5"/>
    <w:rsid w:val="00223145"/>
    <w:rsid w:val="002A06B9"/>
    <w:rsid w:val="003D29D6"/>
    <w:rsid w:val="00432B9A"/>
    <w:rsid w:val="00443A26"/>
    <w:rsid w:val="00452567"/>
    <w:rsid w:val="00473D82"/>
    <w:rsid w:val="004B1619"/>
    <w:rsid w:val="004C0076"/>
    <w:rsid w:val="004E426E"/>
    <w:rsid w:val="00556942"/>
    <w:rsid w:val="005C679D"/>
    <w:rsid w:val="00604559"/>
    <w:rsid w:val="006E5AD5"/>
    <w:rsid w:val="006F2697"/>
    <w:rsid w:val="0070589B"/>
    <w:rsid w:val="007244D4"/>
    <w:rsid w:val="0083293C"/>
    <w:rsid w:val="008B0F21"/>
    <w:rsid w:val="008D6564"/>
    <w:rsid w:val="00990E1B"/>
    <w:rsid w:val="009B5717"/>
    <w:rsid w:val="009B610A"/>
    <w:rsid w:val="009D5642"/>
    <w:rsid w:val="009E6573"/>
    <w:rsid w:val="00A07171"/>
    <w:rsid w:val="00AA0F83"/>
    <w:rsid w:val="00AF30D9"/>
    <w:rsid w:val="00B00191"/>
    <w:rsid w:val="00BB5CB0"/>
    <w:rsid w:val="00BF1AB3"/>
    <w:rsid w:val="00C11B50"/>
    <w:rsid w:val="00D27D5A"/>
    <w:rsid w:val="00D84714"/>
    <w:rsid w:val="00DD2A11"/>
    <w:rsid w:val="00E357BD"/>
    <w:rsid w:val="00E35A6C"/>
    <w:rsid w:val="00E43C03"/>
    <w:rsid w:val="00EC57DA"/>
    <w:rsid w:val="00EE520E"/>
    <w:rsid w:val="00EF5F92"/>
    <w:rsid w:val="00F11C8E"/>
    <w:rsid w:val="00F5767E"/>
    <w:rsid w:val="00F97874"/>
    <w:rsid w:val="00FC0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191"/>
    <w:rPr>
      <w:sz w:val="18"/>
      <w:szCs w:val="18"/>
    </w:rPr>
  </w:style>
  <w:style w:type="paragraph" w:styleId="a4">
    <w:name w:val="footer"/>
    <w:basedOn w:val="a"/>
    <w:link w:val="Char0"/>
    <w:uiPriority w:val="99"/>
    <w:unhideWhenUsed/>
    <w:rsid w:val="00B00191"/>
    <w:pPr>
      <w:tabs>
        <w:tab w:val="center" w:pos="4153"/>
        <w:tab w:val="right" w:pos="8306"/>
      </w:tabs>
      <w:snapToGrid w:val="0"/>
      <w:jc w:val="left"/>
    </w:pPr>
    <w:rPr>
      <w:sz w:val="18"/>
      <w:szCs w:val="18"/>
    </w:rPr>
  </w:style>
  <w:style w:type="character" w:customStyle="1" w:styleId="Char0">
    <w:name w:val="页脚 Char"/>
    <w:basedOn w:val="a0"/>
    <w:link w:val="a4"/>
    <w:uiPriority w:val="99"/>
    <w:rsid w:val="00B0019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785EF-A2DE-467A-BA70-0D213911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a</cp:lastModifiedBy>
  <cp:revision>48</cp:revision>
  <dcterms:created xsi:type="dcterms:W3CDTF">2016-04-05T07:23:00Z</dcterms:created>
  <dcterms:modified xsi:type="dcterms:W3CDTF">2017-03-14T08:27:00Z</dcterms:modified>
</cp:coreProperties>
</file>